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EC178F" w:rsidRPr="00AA4152" w:rsidRDefault="00EC178F" w:rsidP="00EC178F">
      <w:pPr>
        <w:pStyle w:val="230"/>
        <w:jc w:val="center"/>
        <w:rPr>
          <w:b/>
          <w:szCs w:val="28"/>
        </w:rPr>
      </w:pPr>
      <w:r w:rsidRPr="00AA4152">
        <w:rPr>
          <w:b/>
          <w:szCs w:val="28"/>
        </w:rPr>
        <w:t>РОССИЙСКАЯ ФЕДЕРАЦИЯ</w:t>
      </w:r>
    </w:p>
    <w:p w:rsidR="00EC178F" w:rsidRPr="00AA4152" w:rsidRDefault="00EC178F" w:rsidP="00EC178F">
      <w:pPr>
        <w:pStyle w:val="230"/>
        <w:jc w:val="center"/>
        <w:rPr>
          <w:b/>
          <w:szCs w:val="28"/>
        </w:rPr>
      </w:pPr>
      <w:r w:rsidRPr="00AA4152">
        <w:rPr>
          <w:b/>
          <w:szCs w:val="28"/>
        </w:rPr>
        <w:t>РОСТОВСКАЯ ОБЛАСТЬ</w:t>
      </w:r>
    </w:p>
    <w:p w:rsidR="00EC178F" w:rsidRPr="00AA4152" w:rsidRDefault="00EC178F" w:rsidP="00EC178F">
      <w:pPr>
        <w:pStyle w:val="230"/>
        <w:jc w:val="center"/>
        <w:rPr>
          <w:b/>
          <w:szCs w:val="28"/>
        </w:rPr>
      </w:pPr>
      <w:r w:rsidRPr="00AA4152">
        <w:rPr>
          <w:b/>
          <w:szCs w:val="28"/>
        </w:rPr>
        <w:t xml:space="preserve">МУНИЦИПАЛЬНОЕ ОБРАЗОВАНИЕ </w:t>
      </w:r>
    </w:p>
    <w:p w:rsidR="00EC178F" w:rsidRPr="00AA4152" w:rsidRDefault="00EC178F" w:rsidP="00EC178F">
      <w:pPr>
        <w:pStyle w:val="230"/>
        <w:jc w:val="center"/>
        <w:rPr>
          <w:b/>
          <w:szCs w:val="28"/>
        </w:rPr>
      </w:pPr>
      <w:r w:rsidRPr="00AA4152">
        <w:rPr>
          <w:b/>
          <w:szCs w:val="28"/>
        </w:rPr>
        <w:t>«ОБЪЕДИНЕННОЕ СЕЛЬСКОЕ ПОСЕЛЕНИЕ»</w:t>
      </w:r>
    </w:p>
    <w:p w:rsidR="00EC178F" w:rsidRPr="00AA4152" w:rsidRDefault="00EC178F" w:rsidP="00EC178F">
      <w:pPr>
        <w:pStyle w:val="230"/>
        <w:rPr>
          <w:b/>
          <w:szCs w:val="28"/>
        </w:rPr>
      </w:pPr>
    </w:p>
    <w:p w:rsidR="00EC178F" w:rsidRPr="00AA4152" w:rsidRDefault="00EC178F" w:rsidP="00EC178F">
      <w:pPr>
        <w:pStyle w:val="230"/>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08" w:type="dxa"/>
        <w:tblLook w:val="0000" w:firstRow="0" w:lastRow="0" w:firstColumn="0" w:lastColumn="0" w:noHBand="0" w:noVBand="0"/>
      </w:tblPr>
      <w:tblGrid>
        <w:gridCol w:w="4111"/>
        <w:gridCol w:w="2074"/>
        <w:gridCol w:w="3738"/>
      </w:tblGrid>
      <w:tr w:rsidR="00EC178F" w:rsidRPr="00AA4152" w:rsidTr="006A1736">
        <w:tc>
          <w:tcPr>
            <w:tcW w:w="4111" w:type="dxa"/>
          </w:tcPr>
          <w:p w:rsidR="00EC178F" w:rsidRPr="00AA4152" w:rsidRDefault="006A1736" w:rsidP="00C5560E">
            <w:pPr>
              <w:rPr>
                <w:b/>
                <w:sz w:val="28"/>
                <w:szCs w:val="28"/>
              </w:rPr>
            </w:pPr>
            <w:r>
              <w:rPr>
                <w:b/>
                <w:sz w:val="28"/>
                <w:szCs w:val="28"/>
              </w:rPr>
              <w:t>2</w:t>
            </w:r>
            <w:r w:rsidR="00A46A10">
              <w:rPr>
                <w:b/>
                <w:sz w:val="28"/>
                <w:szCs w:val="28"/>
              </w:rPr>
              <w:t>7</w:t>
            </w:r>
            <w:r w:rsidR="00EC178F">
              <w:rPr>
                <w:b/>
                <w:sz w:val="28"/>
                <w:szCs w:val="28"/>
              </w:rPr>
              <w:t xml:space="preserve"> </w:t>
            </w:r>
            <w:r w:rsidR="00C30BB4">
              <w:rPr>
                <w:b/>
                <w:sz w:val="28"/>
                <w:szCs w:val="28"/>
              </w:rPr>
              <w:t>дека</w:t>
            </w:r>
            <w:r>
              <w:rPr>
                <w:b/>
                <w:sz w:val="28"/>
                <w:szCs w:val="28"/>
              </w:rPr>
              <w:t>б</w:t>
            </w:r>
            <w:r w:rsidR="00EC178F">
              <w:rPr>
                <w:b/>
                <w:sz w:val="28"/>
                <w:szCs w:val="28"/>
              </w:rPr>
              <w:t>ря</w:t>
            </w:r>
            <w:r w:rsidR="00EC178F" w:rsidRPr="00AA4152">
              <w:rPr>
                <w:b/>
                <w:sz w:val="28"/>
                <w:szCs w:val="28"/>
              </w:rPr>
              <w:t xml:space="preserve"> 20</w:t>
            </w:r>
            <w:r>
              <w:rPr>
                <w:b/>
                <w:sz w:val="28"/>
                <w:szCs w:val="28"/>
              </w:rPr>
              <w:t>2</w:t>
            </w:r>
            <w:r w:rsidR="00C5560E">
              <w:rPr>
                <w:b/>
                <w:sz w:val="28"/>
                <w:szCs w:val="28"/>
              </w:rPr>
              <w:t>2</w:t>
            </w:r>
            <w:r w:rsidR="00EC178F" w:rsidRPr="00AA4152">
              <w:rPr>
                <w:b/>
                <w:sz w:val="28"/>
                <w:szCs w:val="28"/>
              </w:rPr>
              <w:t xml:space="preserve"> года</w:t>
            </w:r>
          </w:p>
        </w:tc>
        <w:tc>
          <w:tcPr>
            <w:tcW w:w="2074" w:type="dxa"/>
          </w:tcPr>
          <w:p w:rsidR="00EC178F" w:rsidRPr="00AA4152" w:rsidRDefault="00EC178F" w:rsidP="00A46A10">
            <w:pPr>
              <w:rPr>
                <w:b/>
                <w:sz w:val="28"/>
                <w:szCs w:val="28"/>
              </w:rPr>
            </w:pPr>
            <w:r>
              <w:rPr>
                <w:b/>
                <w:sz w:val="28"/>
                <w:szCs w:val="28"/>
              </w:rPr>
              <w:t xml:space="preserve">      </w:t>
            </w:r>
            <w:r w:rsidRPr="00AA4152">
              <w:rPr>
                <w:b/>
                <w:sz w:val="28"/>
                <w:szCs w:val="28"/>
              </w:rPr>
              <w:t>№</w:t>
            </w:r>
            <w:r>
              <w:rPr>
                <w:b/>
                <w:sz w:val="28"/>
                <w:szCs w:val="28"/>
              </w:rPr>
              <w:t xml:space="preserve"> </w:t>
            </w:r>
            <w:r w:rsidR="00A46A10">
              <w:rPr>
                <w:b/>
                <w:sz w:val="28"/>
                <w:szCs w:val="28"/>
              </w:rPr>
              <w:t>87</w:t>
            </w:r>
          </w:p>
        </w:tc>
        <w:tc>
          <w:tcPr>
            <w:tcW w:w="3738" w:type="dxa"/>
          </w:tcPr>
          <w:p w:rsidR="00EC178F" w:rsidRPr="00AA4152" w:rsidRDefault="00EC178F" w:rsidP="006A1736">
            <w:pPr>
              <w:jc w:val="center"/>
              <w:rPr>
                <w:b/>
                <w:sz w:val="28"/>
                <w:szCs w:val="28"/>
              </w:rPr>
            </w:pPr>
            <w:r w:rsidRPr="00AA4152">
              <w:rPr>
                <w:b/>
                <w:sz w:val="28"/>
                <w:szCs w:val="28"/>
              </w:rPr>
              <w:t>х.</w:t>
            </w:r>
            <w:r w:rsidR="006A1736">
              <w:rPr>
                <w:b/>
                <w:sz w:val="28"/>
                <w:szCs w:val="28"/>
              </w:rPr>
              <w:t xml:space="preserve"> </w:t>
            </w:r>
            <w:r w:rsidRPr="00AA4152">
              <w:rPr>
                <w:b/>
                <w:sz w:val="28"/>
                <w:szCs w:val="28"/>
              </w:rPr>
              <w:t>Объединенный</w:t>
            </w:r>
          </w:p>
        </w:tc>
      </w:tr>
    </w:tbl>
    <w:p w:rsidR="00EC178F" w:rsidRPr="00BF3287" w:rsidRDefault="00EC178F" w:rsidP="00EC178F">
      <w:pPr>
        <w:rPr>
          <w:kern w:val="2"/>
          <w:sz w:val="28"/>
          <w:szCs w:val="28"/>
        </w:rPr>
      </w:pPr>
    </w:p>
    <w:p w:rsidR="006A1736" w:rsidRDefault="006A1736" w:rsidP="00EC178F">
      <w:pPr>
        <w:rPr>
          <w:b/>
          <w:kern w:val="2"/>
          <w:sz w:val="28"/>
          <w:szCs w:val="28"/>
        </w:rPr>
      </w:pPr>
      <w:r>
        <w:rPr>
          <w:b/>
          <w:kern w:val="2"/>
          <w:sz w:val="28"/>
          <w:szCs w:val="28"/>
        </w:rPr>
        <w:t xml:space="preserve">О внесении изменений в постановление </w:t>
      </w:r>
    </w:p>
    <w:p w:rsidR="006A1736" w:rsidRDefault="006A1736" w:rsidP="00EC178F">
      <w:pPr>
        <w:rPr>
          <w:b/>
          <w:kern w:val="2"/>
          <w:sz w:val="28"/>
          <w:szCs w:val="28"/>
        </w:rPr>
      </w:pPr>
      <w:r>
        <w:rPr>
          <w:b/>
          <w:kern w:val="2"/>
          <w:sz w:val="28"/>
          <w:szCs w:val="28"/>
        </w:rPr>
        <w:t>Администрации Объединенного сельского поселения</w:t>
      </w:r>
    </w:p>
    <w:p w:rsidR="006A1736" w:rsidRDefault="006A1736" w:rsidP="00EC178F">
      <w:pPr>
        <w:rPr>
          <w:b/>
          <w:kern w:val="2"/>
          <w:sz w:val="28"/>
          <w:szCs w:val="28"/>
        </w:rPr>
      </w:pPr>
      <w:r>
        <w:rPr>
          <w:b/>
          <w:kern w:val="2"/>
          <w:sz w:val="28"/>
          <w:szCs w:val="28"/>
        </w:rPr>
        <w:t>от 10.12.2018 года №121 «</w:t>
      </w:r>
      <w:r w:rsidR="00EC178F" w:rsidRPr="00C11095">
        <w:rPr>
          <w:b/>
          <w:kern w:val="2"/>
          <w:sz w:val="28"/>
          <w:szCs w:val="28"/>
        </w:rPr>
        <w:t>Об утверждении муниципальной</w:t>
      </w:r>
    </w:p>
    <w:p w:rsidR="00EC178F" w:rsidRPr="00C11095" w:rsidRDefault="00EC178F" w:rsidP="00EC178F">
      <w:pPr>
        <w:rPr>
          <w:b/>
          <w:kern w:val="2"/>
          <w:sz w:val="28"/>
          <w:szCs w:val="28"/>
        </w:rPr>
      </w:pPr>
      <w:r w:rsidRPr="00C11095">
        <w:rPr>
          <w:b/>
          <w:kern w:val="2"/>
          <w:sz w:val="28"/>
          <w:szCs w:val="28"/>
        </w:rPr>
        <w:t xml:space="preserve">программы </w:t>
      </w:r>
      <w:r>
        <w:rPr>
          <w:b/>
          <w:kern w:val="2"/>
          <w:sz w:val="28"/>
          <w:szCs w:val="28"/>
        </w:rPr>
        <w:t>Объединенного</w:t>
      </w:r>
      <w:r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A46A10" w:rsidRDefault="0063550A" w:rsidP="00A46A10">
      <w:pPr>
        <w:pStyle w:val="ConsPlusNormal"/>
        <w:ind w:firstLine="709"/>
        <w:jc w:val="both"/>
        <w:rPr>
          <w:b/>
          <w:sz w:val="28"/>
          <w:szCs w:val="28"/>
        </w:rPr>
      </w:pPr>
      <w:r>
        <w:rPr>
          <w:rFonts w:ascii="Times New Roman" w:hAnsi="Times New Roman" w:cs="Times New Roman"/>
          <w:sz w:val="28"/>
          <w:szCs w:val="28"/>
        </w:rPr>
        <w:t xml:space="preserve"> </w:t>
      </w:r>
      <w:bookmarkStart w:id="0" w:name="_GoBack"/>
      <w:bookmarkEnd w:id="0"/>
      <w:r w:rsidR="006A1736" w:rsidRPr="006A1736">
        <w:rPr>
          <w:rFonts w:ascii="Times New Roman" w:hAnsi="Times New Roman" w:cs="Times New Roman"/>
          <w:sz w:val="28"/>
          <w:szCs w:val="28"/>
        </w:rPr>
        <w:t xml:space="preserve">В соответствии </w:t>
      </w:r>
      <w:r w:rsidR="00EC178F" w:rsidRPr="00B4505D">
        <w:rPr>
          <w:rFonts w:ascii="Times New Roman" w:hAnsi="Times New Roman" w:cs="Times New Roman"/>
          <w:sz w:val="28"/>
          <w:szCs w:val="28"/>
        </w:rPr>
        <w:t xml:space="preserve">с </w:t>
      </w:r>
      <w:r w:rsidR="00EC178F" w:rsidRPr="00B4505D">
        <w:rPr>
          <w:rFonts w:ascii="Times New Roman" w:hAnsi="Times New Roman" w:cs="Times New Roman"/>
          <w:bCs/>
          <w:sz w:val="28"/>
          <w:szCs w:val="28"/>
        </w:rPr>
        <w:t>постановлениями Администрации Объединенного сель</w:t>
      </w:r>
      <w:r w:rsidR="00EC178F">
        <w:rPr>
          <w:rFonts w:ascii="Times New Roman" w:hAnsi="Times New Roman" w:cs="Times New Roman"/>
          <w:bCs/>
          <w:sz w:val="28"/>
          <w:szCs w:val="28"/>
        </w:rPr>
        <w:t>ского поселения от 21.05.2018 № 44</w:t>
      </w:r>
      <w:r w:rsidR="00EC178F" w:rsidRPr="00B4505D">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sidR="00EC178F">
        <w:rPr>
          <w:rFonts w:ascii="Times New Roman" w:hAnsi="Times New Roman" w:cs="Times New Roman"/>
          <w:bCs/>
          <w:sz w:val="28"/>
          <w:szCs w:val="28"/>
        </w:rPr>
        <w:t>», от</w:t>
      </w:r>
      <w:r w:rsidR="00EC178F" w:rsidRPr="00B4505D">
        <w:rPr>
          <w:rFonts w:ascii="Times New Roman" w:hAnsi="Times New Roman" w:cs="Times New Roman"/>
          <w:bCs/>
          <w:sz w:val="28"/>
          <w:szCs w:val="28"/>
        </w:rPr>
        <w:t xml:space="preserve"> 1</w:t>
      </w:r>
      <w:r w:rsidR="00EC178F">
        <w:rPr>
          <w:rFonts w:ascii="Times New Roman" w:hAnsi="Times New Roman" w:cs="Times New Roman"/>
          <w:bCs/>
          <w:sz w:val="28"/>
          <w:szCs w:val="28"/>
        </w:rPr>
        <w:t>2.09.2018</w:t>
      </w:r>
      <w:r w:rsidR="00EC178F" w:rsidRPr="00B4505D">
        <w:rPr>
          <w:rFonts w:ascii="Times New Roman" w:hAnsi="Times New Roman" w:cs="Times New Roman"/>
          <w:bCs/>
          <w:sz w:val="28"/>
          <w:szCs w:val="28"/>
        </w:rPr>
        <w:t xml:space="preserve"> № </w:t>
      </w:r>
      <w:r w:rsidR="00EC178F">
        <w:rPr>
          <w:rFonts w:ascii="Times New Roman" w:hAnsi="Times New Roman" w:cs="Times New Roman"/>
          <w:bCs/>
          <w:sz w:val="28"/>
          <w:szCs w:val="28"/>
        </w:rPr>
        <w:t>76</w:t>
      </w:r>
      <w:r w:rsidR="00EC178F" w:rsidRPr="00B4505D">
        <w:rPr>
          <w:rFonts w:ascii="Times New Roman" w:hAnsi="Times New Roman" w:cs="Times New Roman"/>
          <w:bCs/>
          <w:sz w:val="28"/>
          <w:szCs w:val="28"/>
        </w:rPr>
        <w:t xml:space="preserve"> «Об утверждении Перечня муниципальных программ Объединенного сельского поселения»</w:t>
      </w:r>
      <w:r w:rsidR="00EC178F">
        <w:rPr>
          <w:rFonts w:ascii="Times New Roman" w:hAnsi="Times New Roman" w:cs="Times New Roman"/>
          <w:bCs/>
          <w:sz w:val="28"/>
          <w:szCs w:val="28"/>
        </w:rPr>
        <w:t>,</w:t>
      </w:r>
      <w:r w:rsidR="00EC178F" w:rsidRPr="00B4505D">
        <w:rPr>
          <w:rFonts w:ascii="Times New Roman" w:hAnsi="Times New Roman" w:cs="Times New Roman"/>
          <w:bCs/>
          <w:sz w:val="28"/>
          <w:szCs w:val="28"/>
        </w:rPr>
        <w:t xml:space="preserve"> </w:t>
      </w:r>
      <w:r w:rsidR="00EC178F" w:rsidRPr="00B4505D">
        <w:rPr>
          <w:rFonts w:ascii="Times New Roman" w:hAnsi="Times New Roman" w:cs="Times New Roman"/>
          <w:sz w:val="28"/>
          <w:szCs w:val="28"/>
        </w:rPr>
        <w:t xml:space="preserve">а также </w:t>
      </w:r>
      <w:r w:rsidR="00A46A10" w:rsidRPr="007F6A92">
        <w:rPr>
          <w:rFonts w:ascii="Times New Roman" w:hAnsi="Times New Roman" w:cs="Times New Roman"/>
          <w:sz w:val="28"/>
          <w:szCs w:val="28"/>
        </w:rPr>
        <w:t>руководствуясь пунктом 11 части 2 статьи 3</w:t>
      </w:r>
      <w:r w:rsidR="00A46A10">
        <w:rPr>
          <w:rFonts w:ascii="Times New Roman" w:hAnsi="Times New Roman" w:cs="Times New Roman"/>
          <w:sz w:val="28"/>
          <w:szCs w:val="28"/>
        </w:rPr>
        <w:t>1</w:t>
      </w:r>
      <w:r w:rsidR="00A46A10" w:rsidRPr="007F6A92">
        <w:rPr>
          <w:rFonts w:ascii="Times New Roman" w:hAnsi="Times New Roman" w:cs="Times New Roman"/>
          <w:sz w:val="28"/>
          <w:szCs w:val="28"/>
        </w:rPr>
        <w:t xml:space="preserve"> Устава муниципального образования «Объединенное сельское поселение,</w:t>
      </w:r>
    </w:p>
    <w:p w:rsidR="00EC178F" w:rsidRDefault="00EC178F" w:rsidP="00A46A10">
      <w:pPr>
        <w:pStyle w:val="ConsPlusNormal"/>
        <w:ind w:firstLine="539"/>
        <w:jc w:val="both"/>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proofErr w:type="gramStart"/>
      <w:r w:rsidRPr="00972DBE">
        <w:rPr>
          <w:b/>
          <w:sz w:val="28"/>
          <w:szCs w:val="28"/>
        </w:rPr>
        <w:t>т</w:t>
      </w:r>
      <w:proofErr w:type="gramEnd"/>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C30BB4" w:rsidRDefault="00C30BB4" w:rsidP="00C30BB4">
      <w:pPr>
        <w:pStyle w:val="af2"/>
        <w:ind w:left="0"/>
        <w:rPr>
          <w:sz w:val="28"/>
          <w:szCs w:val="28"/>
        </w:rPr>
      </w:pPr>
      <w:r>
        <w:rPr>
          <w:kern w:val="2"/>
          <w:sz w:val="28"/>
          <w:szCs w:val="28"/>
        </w:rPr>
        <w:t xml:space="preserve">            </w:t>
      </w:r>
      <w:r w:rsidRPr="00BF3287">
        <w:rPr>
          <w:kern w:val="2"/>
          <w:sz w:val="28"/>
          <w:szCs w:val="28"/>
        </w:rPr>
        <w:t xml:space="preserve">1. </w:t>
      </w:r>
      <w:r>
        <w:rPr>
          <w:sz w:val="28"/>
          <w:szCs w:val="28"/>
        </w:rPr>
        <w:t xml:space="preserve">Внести в приложение №1 постановления Администрации Объединенного сельского поселения от 10.12.2018 №121 </w:t>
      </w:r>
      <w:r w:rsidRPr="00376791">
        <w:rPr>
          <w:sz w:val="28"/>
          <w:szCs w:val="28"/>
        </w:rPr>
        <w:t>«Об утверждении муниципальной программы Объединенного сельского поселения «</w:t>
      </w:r>
      <w:r w:rsidRPr="00492BA7">
        <w:rPr>
          <w:kern w:val="2"/>
          <w:sz w:val="28"/>
          <w:szCs w:val="28"/>
        </w:rPr>
        <w:t>Обеспечение противодействия преступности</w:t>
      </w:r>
      <w:r w:rsidRPr="00492BA7">
        <w:rPr>
          <w:sz w:val="28"/>
          <w:szCs w:val="28"/>
        </w:rPr>
        <w:t xml:space="preserve">» изменения </w:t>
      </w:r>
      <w:r>
        <w:rPr>
          <w:sz w:val="28"/>
          <w:szCs w:val="28"/>
        </w:rPr>
        <w:t>согласно приложению к настоящему постановлению.</w:t>
      </w:r>
    </w:p>
    <w:p w:rsidR="00C30BB4" w:rsidRPr="00A404B3" w:rsidRDefault="00C30BB4" w:rsidP="00C30BB4">
      <w:pPr>
        <w:jc w:val="both"/>
        <w:rPr>
          <w:sz w:val="28"/>
          <w:szCs w:val="28"/>
        </w:rPr>
      </w:pPr>
      <w:r>
        <w:rPr>
          <w:sz w:val="28"/>
          <w:szCs w:val="28"/>
        </w:rPr>
        <w:t xml:space="preserve">            2</w:t>
      </w:r>
      <w:r w:rsidRPr="00A404B3">
        <w:rPr>
          <w:sz w:val="28"/>
          <w:szCs w:val="28"/>
        </w:rPr>
        <w:t xml:space="preserve">. </w:t>
      </w:r>
      <w:r>
        <w:rPr>
          <w:sz w:val="28"/>
          <w:szCs w:val="28"/>
        </w:rPr>
        <w:t>Контроль за выполнением постановления оставляю за собой.</w:t>
      </w:r>
    </w:p>
    <w:p w:rsidR="00C30BB4" w:rsidRDefault="00C30BB4" w:rsidP="00C30BB4">
      <w:pPr>
        <w:autoSpaceDE w:val="0"/>
        <w:autoSpaceDN w:val="0"/>
        <w:adjustRightInd w:val="0"/>
        <w:jc w:val="both"/>
        <w:rPr>
          <w:sz w:val="28"/>
          <w:szCs w:val="28"/>
        </w:rPr>
      </w:pPr>
      <w:r>
        <w:rPr>
          <w:sz w:val="28"/>
          <w:szCs w:val="28"/>
        </w:rPr>
        <w:t xml:space="preserve">            3. Постановление вступает в силу с момента подписания.</w:t>
      </w:r>
    </w:p>
    <w:p w:rsidR="00EC178F" w:rsidRDefault="00EC178F" w:rsidP="00EC178F">
      <w:pPr>
        <w:rPr>
          <w:sz w:val="28"/>
          <w:szCs w:val="28"/>
        </w:rPr>
      </w:pPr>
    </w:p>
    <w:p w:rsidR="00EC178F" w:rsidRDefault="00EC178F" w:rsidP="00EC178F">
      <w:pPr>
        <w:rPr>
          <w:sz w:val="28"/>
          <w:szCs w:val="28"/>
        </w:rPr>
      </w:pPr>
    </w:p>
    <w:p w:rsidR="00460134" w:rsidRDefault="00460134"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Pr="004C328B">
        <w:rPr>
          <w:sz w:val="28"/>
          <w:szCs w:val="28"/>
          <w:u w:val="single"/>
        </w:rPr>
        <w:t xml:space="preserve">                          </w:t>
      </w:r>
      <w:r>
        <w:rPr>
          <w:sz w:val="28"/>
          <w:szCs w:val="28"/>
        </w:rPr>
        <w:t xml:space="preserve"> Ю.А.</w:t>
      </w:r>
      <w:r w:rsidR="006A1736">
        <w:rPr>
          <w:sz w:val="28"/>
          <w:szCs w:val="28"/>
        </w:rPr>
        <w:t xml:space="preserve"> </w:t>
      </w:r>
      <w:proofErr w:type="spellStart"/>
      <w:r>
        <w:rPr>
          <w:sz w:val="28"/>
          <w:szCs w:val="28"/>
        </w:rPr>
        <w:t>Липчанский</w:t>
      </w:r>
      <w:proofErr w:type="spellEnd"/>
    </w:p>
    <w:p w:rsidR="003661AE" w:rsidRDefault="003661AE" w:rsidP="003661AE">
      <w:pPr>
        <w:ind w:firstLine="709"/>
        <w:jc w:val="both"/>
        <w:rPr>
          <w:sz w:val="28"/>
          <w:szCs w:val="28"/>
        </w:rPr>
      </w:pPr>
    </w:p>
    <w:p w:rsidR="003661AE" w:rsidRPr="00E57DE7" w:rsidRDefault="003661AE" w:rsidP="003661AE">
      <w:pPr>
        <w:jc w:val="both"/>
        <w:rPr>
          <w:sz w:val="28"/>
          <w:szCs w:val="28"/>
        </w:rPr>
      </w:pPr>
      <w:r>
        <w:rPr>
          <w:sz w:val="28"/>
          <w:szCs w:val="28"/>
        </w:rPr>
        <w:t>Постановление</w:t>
      </w:r>
      <w:r w:rsidRPr="00E57DE7">
        <w:rPr>
          <w:sz w:val="28"/>
          <w:szCs w:val="28"/>
        </w:rPr>
        <w:t xml:space="preserve"> вносит: </w:t>
      </w:r>
    </w:p>
    <w:p w:rsidR="003661AE" w:rsidRDefault="003661AE" w:rsidP="003661AE">
      <w:pPr>
        <w:jc w:val="both"/>
        <w:rPr>
          <w:sz w:val="28"/>
          <w:szCs w:val="28"/>
        </w:rPr>
      </w:pPr>
      <w:r>
        <w:rPr>
          <w:sz w:val="28"/>
          <w:szCs w:val="28"/>
        </w:rPr>
        <w:t xml:space="preserve">- отдел правовой работы </w:t>
      </w:r>
    </w:p>
    <w:p w:rsidR="00EC178F" w:rsidRDefault="00EC178F" w:rsidP="00EC178F">
      <w:pPr>
        <w:suppressAutoHyphens/>
        <w:rPr>
          <w:sz w:val="28"/>
          <w:szCs w:val="28"/>
        </w:rPr>
      </w:pPr>
    </w:p>
    <w:p w:rsidR="0003714C" w:rsidRPr="00392DE9" w:rsidRDefault="0003714C" w:rsidP="0003714C">
      <w:pPr>
        <w:rPr>
          <w:sz w:val="28"/>
        </w:rPr>
      </w:pPr>
    </w:p>
    <w:p w:rsidR="00A46A10" w:rsidRDefault="00A46A10" w:rsidP="00C30BB4">
      <w:pPr>
        <w:ind w:right="57" w:firstLine="709"/>
        <w:jc w:val="right"/>
        <w:rPr>
          <w:sz w:val="28"/>
        </w:rPr>
      </w:pPr>
    </w:p>
    <w:p w:rsidR="00A46A10" w:rsidRDefault="00A46A10" w:rsidP="00C30BB4">
      <w:pPr>
        <w:ind w:right="57" w:firstLine="709"/>
        <w:jc w:val="right"/>
        <w:rPr>
          <w:sz w:val="28"/>
        </w:rPr>
      </w:pPr>
    </w:p>
    <w:p w:rsidR="00C30BB4" w:rsidRDefault="00C30BB4" w:rsidP="00C30BB4">
      <w:pPr>
        <w:ind w:right="57" w:firstLine="709"/>
        <w:jc w:val="right"/>
        <w:rPr>
          <w:sz w:val="28"/>
        </w:rPr>
      </w:pPr>
      <w:r>
        <w:rPr>
          <w:sz w:val="28"/>
        </w:rPr>
        <w:t>Приложение № 1 к постановлению</w:t>
      </w:r>
    </w:p>
    <w:p w:rsidR="00C30BB4" w:rsidRDefault="00C30BB4" w:rsidP="00C30BB4">
      <w:pPr>
        <w:ind w:right="57" w:firstLine="709"/>
        <w:jc w:val="right"/>
        <w:rPr>
          <w:sz w:val="28"/>
        </w:rPr>
      </w:pPr>
      <w:r>
        <w:rPr>
          <w:sz w:val="28"/>
        </w:rPr>
        <w:t xml:space="preserve">Администрации </w:t>
      </w:r>
      <w:r>
        <w:rPr>
          <w:bCs/>
          <w:sz w:val="28"/>
          <w:szCs w:val="28"/>
        </w:rPr>
        <w:t>Объединенного</w:t>
      </w:r>
    </w:p>
    <w:p w:rsidR="00C30BB4" w:rsidRDefault="00C30BB4" w:rsidP="00C30BB4">
      <w:pPr>
        <w:ind w:right="57" w:firstLine="709"/>
        <w:jc w:val="right"/>
        <w:rPr>
          <w:sz w:val="28"/>
        </w:rPr>
      </w:pPr>
      <w:r>
        <w:rPr>
          <w:sz w:val="28"/>
        </w:rPr>
        <w:t>сельского поселения</w:t>
      </w:r>
    </w:p>
    <w:p w:rsidR="00C30BB4" w:rsidRDefault="00C30BB4" w:rsidP="00C30BB4">
      <w:pPr>
        <w:ind w:right="57" w:firstLine="709"/>
        <w:jc w:val="right"/>
        <w:rPr>
          <w:sz w:val="28"/>
        </w:rPr>
      </w:pPr>
      <w:r>
        <w:rPr>
          <w:sz w:val="28"/>
        </w:rPr>
        <w:t>от 2</w:t>
      </w:r>
      <w:r w:rsidR="00A46A10">
        <w:rPr>
          <w:sz w:val="28"/>
        </w:rPr>
        <w:t>7</w:t>
      </w:r>
      <w:r>
        <w:rPr>
          <w:sz w:val="28"/>
        </w:rPr>
        <w:t>.12.202</w:t>
      </w:r>
      <w:r w:rsidR="00A46A10">
        <w:rPr>
          <w:sz w:val="28"/>
        </w:rPr>
        <w:t>2</w:t>
      </w:r>
      <w:r>
        <w:rPr>
          <w:sz w:val="28"/>
        </w:rPr>
        <w:t xml:space="preserve"> г. № </w:t>
      </w:r>
      <w:r w:rsidR="00A46A10">
        <w:rPr>
          <w:sz w:val="28"/>
        </w:rPr>
        <w:t>87</w:t>
      </w:r>
    </w:p>
    <w:p w:rsidR="00C30BB4" w:rsidRDefault="00C30BB4" w:rsidP="00C30BB4">
      <w:pPr>
        <w:ind w:right="57" w:firstLine="709"/>
        <w:jc w:val="both"/>
        <w:rPr>
          <w:sz w:val="28"/>
        </w:rPr>
      </w:pPr>
    </w:p>
    <w:p w:rsidR="00C30BB4" w:rsidRDefault="00C30BB4" w:rsidP="00C30BB4">
      <w:pPr>
        <w:widowControl w:val="0"/>
        <w:autoSpaceDE w:val="0"/>
        <w:autoSpaceDN w:val="0"/>
        <w:adjustRightInd w:val="0"/>
        <w:ind w:right="57" w:firstLine="709"/>
        <w:jc w:val="both"/>
        <w:rPr>
          <w:b/>
          <w:sz w:val="28"/>
          <w:szCs w:val="28"/>
        </w:rPr>
      </w:pPr>
      <w:r w:rsidRPr="00E2313B">
        <w:rPr>
          <w:b/>
          <w:sz w:val="28"/>
          <w:szCs w:val="28"/>
        </w:rPr>
        <w:t>Изменения</w:t>
      </w:r>
      <w:r>
        <w:rPr>
          <w:b/>
          <w:sz w:val="28"/>
          <w:szCs w:val="28"/>
        </w:rPr>
        <w:t xml:space="preserve">, </w:t>
      </w:r>
      <w:r w:rsidRPr="00E2313B">
        <w:rPr>
          <w:b/>
          <w:sz w:val="28"/>
          <w:szCs w:val="28"/>
        </w:rPr>
        <w:t>вносимые в приложение №1 постановления Администрации Объедин</w:t>
      </w:r>
      <w:r>
        <w:rPr>
          <w:b/>
          <w:sz w:val="28"/>
          <w:szCs w:val="28"/>
        </w:rPr>
        <w:t>енного сельского поселения от 10.12.2018</w:t>
      </w:r>
      <w:r w:rsidRPr="00E2313B">
        <w:rPr>
          <w:b/>
          <w:sz w:val="28"/>
          <w:szCs w:val="28"/>
        </w:rPr>
        <w:t xml:space="preserve"> №1</w:t>
      </w:r>
      <w:r>
        <w:rPr>
          <w:b/>
          <w:sz w:val="28"/>
          <w:szCs w:val="28"/>
        </w:rPr>
        <w:t>21</w:t>
      </w:r>
      <w:r w:rsidRPr="00E2313B">
        <w:rPr>
          <w:b/>
          <w:sz w:val="28"/>
          <w:szCs w:val="28"/>
        </w:rPr>
        <w:t xml:space="preserve"> «Об утверждении муниципальной программы Объединенного сельского поселения «</w:t>
      </w:r>
      <w:r>
        <w:rPr>
          <w:b/>
          <w:kern w:val="2"/>
          <w:sz w:val="28"/>
          <w:szCs w:val="28"/>
        </w:rPr>
        <w:t>Обеспечение противодействия преступности</w:t>
      </w:r>
      <w:r w:rsidRPr="00E2313B">
        <w:rPr>
          <w:b/>
          <w:sz w:val="28"/>
          <w:szCs w:val="28"/>
        </w:rPr>
        <w:t>»</w:t>
      </w:r>
      <w:r>
        <w:rPr>
          <w:b/>
          <w:sz w:val="28"/>
          <w:szCs w:val="28"/>
        </w:rPr>
        <w:t>»</w:t>
      </w:r>
    </w:p>
    <w:p w:rsidR="00C30BB4" w:rsidRDefault="00C30BB4" w:rsidP="00C30BB4">
      <w:pPr>
        <w:ind w:right="57" w:firstLine="709"/>
        <w:jc w:val="both"/>
        <w:rPr>
          <w:b/>
          <w:sz w:val="28"/>
          <w:szCs w:val="28"/>
        </w:rPr>
      </w:pPr>
    </w:p>
    <w:p w:rsidR="00C30BB4" w:rsidRDefault="00C30BB4" w:rsidP="00C30BB4">
      <w:pPr>
        <w:numPr>
          <w:ilvl w:val="0"/>
          <w:numId w:val="34"/>
        </w:numPr>
        <w:ind w:left="0" w:right="57" w:firstLine="709"/>
        <w:jc w:val="both"/>
        <w:rPr>
          <w:sz w:val="28"/>
          <w:szCs w:val="28"/>
        </w:rPr>
      </w:pPr>
      <w:r>
        <w:rPr>
          <w:sz w:val="28"/>
          <w:szCs w:val="28"/>
        </w:rPr>
        <w:t>В разделе «Паспорт муниципальной программы Объединенного сельского поселения «</w:t>
      </w:r>
      <w:r w:rsidRPr="00376791">
        <w:rPr>
          <w:sz w:val="28"/>
          <w:szCs w:val="28"/>
        </w:rPr>
        <w:t>«</w:t>
      </w:r>
      <w:r w:rsidRPr="00A43258">
        <w:rPr>
          <w:sz w:val="28"/>
          <w:szCs w:val="28"/>
        </w:rPr>
        <w:t xml:space="preserve">Обеспечение </w:t>
      </w:r>
      <w:r>
        <w:rPr>
          <w:sz w:val="28"/>
          <w:szCs w:val="28"/>
        </w:rPr>
        <w:t>противодействия</w:t>
      </w:r>
      <w:r w:rsidRPr="00A43258">
        <w:rPr>
          <w:sz w:val="28"/>
          <w:szCs w:val="28"/>
        </w:rPr>
        <w:t xml:space="preserve"> преступности</w:t>
      </w:r>
      <w:r w:rsidRPr="00376791">
        <w:rPr>
          <w:sz w:val="28"/>
          <w:szCs w:val="28"/>
        </w:rPr>
        <w:t>»</w:t>
      </w:r>
      <w:r>
        <w:rPr>
          <w:sz w:val="28"/>
          <w:szCs w:val="28"/>
        </w:rPr>
        <w:t xml:space="preserve"> подраздел «Ресурсное обеспечение муниципальной программы» изложить в редакции:</w:t>
      </w: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9F755C" w:rsidRPr="00392DE9" w:rsidTr="00C30BB4">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4"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672E39" w:rsidRPr="00672E39">
              <w:rPr>
                <w:kern w:val="2"/>
                <w:sz w:val="28"/>
                <w:szCs w:val="28"/>
              </w:rPr>
              <w:t>7</w:t>
            </w:r>
            <w:r w:rsidR="00A46A10">
              <w:rPr>
                <w:kern w:val="2"/>
                <w:sz w:val="28"/>
                <w:szCs w:val="28"/>
              </w:rPr>
              <w:t>0</w:t>
            </w:r>
            <w:r w:rsidR="00902FE5">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72E39" w:rsidRPr="00C30BB4">
              <w:rPr>
                <w:rFonts w:eastAsia="Calibri"/>
                <w:kern w:val="2"/>
                <w:sz w:val="28"/>
                <w:szCs w:val="28"/>
              </w:rPr>
              <w:t>0</w:t>
            </w:r>
            <w:r w:rsidR="00902FE5">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A46A1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autoSpaceDE w:val="0"/>
        <w:ind w:firstLine="709"/>
        <w:jc w:val="center"/>
        <w:rPr>
          <w:kern w:val="2"/>
          <w:sz w:val="28"/>
          <w:szCs w:val="28"/>
        </w:rPr>
      </w:pPr>
      <w:r>
        <w:rPr>
          <w:kern w:val="2"/>
          <w:sz w:val="28"/>
          <w:szCs w:val="28"/>
        </w:rPr>
        <w:t xml:space="preserve">             </w:t>
      </w:r>
    </w:p>
    <w:p w:rsidR="00D24E7B" w:rsidRDefault="00D24E7B" w:rsidP="00D24E7B">
      <w:pPr>
        <w:autoSpaceDE w:val="0"/>
        <w:rPr>
          <w:color w:val="000000"/>
          <w:sz w:val="28"/>
          <w:szCs w:val="28"/>
        </w:rPr>
      </w:pPr>
      <w:r>
        <w:rPr>
          <w:kern w:val="2"/>
          <w:sz w:val="28"/>
          <w:szCs w:val="28"/>
        </w:rPr>
        <w:t xml:space="preserve">          2</w:t>
      </w:r>
      <w:r w:rsidRPr="00464C4D">
        <w:rPr>
          <w:kern w:val="2"/>
          <w:sz w:val="28"/>
          <w:szCs w:val="28"/>
        </w:rPr>
        <w:t xml:space="preserve">. </w:t>
      </w:r>
      <w:r w:rsidRPr="00464C4D">
        <w:rPr>
          <w:sz w:val="28"/>
          <w:szCs w:val="28"/>
        </w:rPr>
        <w:t xml:space="preserve">В разделе «Паспорт </w:t>
      </w:r>
      <w:r>
        <w:rPr>
          <w:color w:val="000000"/>
          <w:sz w:val="28"/>
          <w:szCs w:val="28"/>
        </w:rPr>
        <w:t>подпрограммы «</w:t>
      </w:r>
      <w:r w:rsidRPr="009F5BF3">
        <w:rPr>
          <w:kern w:val="2"/>
          <w:sz w:val="28"/>
          <w:szCs w:val="28"/>
          <w:lang w:eastAsia="en-US"/>
        </w:rPr>
        <w:t xml:space="preserve">Противодействие коррупции в </w:t>
      </w:r>
      <w:r>
        <w:rPr>
          <w:kern w:val="2"/>
          <w:sz w:val="28"/>
          <w:szCs w:val="28"/>
          <w:lang w:eastAsia="en-US"/>
        </w:rPr>
        <w:t>Объединенном</w:t>
      </w:r>
      <w:r w:rsidRPr="009F5BF3">
        <w:rPr>
          <w:kern w:val="2"/>
          <w:sz w:val="28"/>
          <w:szCs w:val="28"/>
          <w:lang w:eastAsia="en-US"/>
        </w:rPr>
        <w:t xml:space="preserve"> сельском поселении</w:t>
      </w:r>
      <w:r>
        <w:rPr>
          <w:color w:val="000000"/>
          <w:sz w:val="28"/>
          <w:szCs w:val="28"/>
        </w:rPr>
        <w:t xml:space="preserve">» </w:t>
      </w:r>
    </w:p>
    <w:p w:rsidR="00D24E7B" w:rsidRDefault="00D24E7B" w:rsidP="00D24E7B">
      <w:pPr>
        <w:autoSpaceDE w:val="0"/>
        <w:ind w:firstLine="709"/>
        <w:jc w:val="center"/>
        <w:rPr>
          <w:color w:val="000000"/>
          <w:sz w:val="28"/>
          <w:szCs w:val="28"/>
        </w:rPr>
      </w:pPr>
      <w:r>
        <w:rPr>
          <w:color w:val="000000"/>
          <w:sz w:val="28"/>
          <w:szCs w:val="28"/>
        </w:rPr>
        <w:t xml:space="preserve"> </w:t>
      </w:r>
    </w:p>
    <w:p w:rsidR="00D24E7B" w:rsidRPr="00392DE9" w:rsidRDefault="00D24E7B" w:rsidP="00D24E7B">
      <w:pPr>
        <w:jc w:val="both"/>
        <w:rPr>
          <w:rFonts w:eastAsia="Calibri"/>
          <w:kern w:val="2"/>
          <w:sz w:val="28"/>
          <w:szCs w:val="28"/>
        </w:rPr>
      </w:pPr>
      <w:r w:rsidRPr="00464C4D">
        <w:rPr>
          <w:sz w:val="28"/>
          <w:szCs w:val="28"/>
        </w:rPr>
        <w:t xml:space="preserve"> подраздел «Ресурсное обеспечение подпрограммы</w:t>
      </w:r>
      <w:r>
        <w:rPr>
          <w:sz w:val="28"/>
          <w:szCs w:val="28"/>
        </w:rPr>
        <w:t xml:space="preserve"> 1</w:t>
      </w:r>
      <w:r w:rsidRPr="00464C4D">
        <w:rPr>
          <w:sz w:val="28"/>
          <w:szCs w:val="28"/>
        </w:rPr>
        <w:t>» изложить в редакции:</w:t>
      </w:r>
      <w:r>
        <w:rPr>
          <w:sz w:val="28"/>
          <w:szCs w:val="28"/>
        </w:rPr>
        <w:t xml:space="preserve"> </w:t>
      </w: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w:t>
      </w:r>
      <w:r>
        <w:rPr>
          <w:rFonts w:eastAsia="Calibri"/>
          <w:kern w:val="2"/>
          <w:sz w:val="28"/>
          <w:szCs w:val="28"/>
        </w:rPr>
        <w:t>1</w:t>
      </w:r>
      <w:r w:rsidRPr="00392DE9">
        <w:rPr>
          <w:rFonts w:eastAsia="Calibri"/>
          <w:kern w:val="2"/>
          <w:sz w:val="28"/>
          <w:szCs w:val="28"/>
        </w:rPr>
        <w:t xml:space="preserve"> составляет </w:t>
      </w:r>
      <w:r w:rsidR="00A46A10">
        <w:rPr>
          <w:rFonts w:eastAsia="Calibri"/>
          <w:kern w:val="2"/>
          <w:sz w:val="28"/>
          <w:szCs w:val="28"/>
        </w:rPr>
        <w:t>38</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D24E7B">
      <w:pPr>
        <w:jc w:val="both"/>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A32512" w:rsidTr="003762BC">
        <w:tc>
          <w:tcPr>
            <w:tcW w:w="2179" w:type="dxa"/>
          </w:tcPr>
          <w:p w:rsidR="00D24E7B" w:rsidRPr="00392DE9" w:rsidRDefault="00D24E7B" w:rsidP="003762BC">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3762BC">
            <w:pPr>
              <w:autoSpaceDE w:val="0"/>
              <w:autoSpaceDN w:val="0"/>
              <w:adjustRightInd w:val="0"/>
              <w:jc w:val="both"/>
              <w:rPr>
                <w:sz w:val="28"/>
                <w:szCs w:val="28"/>
              </w:rPr>
            </w:pPr>
            <w:r w:rsidRPr="00392DE9">
              <w:rPr>
                <w:sz w:val="28"/>
                <w:szCs w:val="28"/>
              </w:rPr>
              <w:t>подпрограммы 1</w:t>
            </w:r>
          </w:p>
          <w:p w:rsidR="00D24E7B" w:rsidRPr="00392DE9" w:rsidRDefault="00D24E7B" w:rsidP="003762BC">
            <w:pPr>
              <w:autoSpaceDE w:val="0"/>
              <w:autoSpaceDN w:val="0"/>
              <w:adjustRightInd w:val="0"/>
              <w:jc w:val="both"/>
              <w:rPr>
                <w:sz w:val="28"/>
                <w:szCs w:val="28"/>
              </w:rPr>
            </w:pPr>
          </w:p>
        </w:tc>
        <w:tc>
          <w:tcPr>
            <w:tcW w:w="282" w:type="dxa"/>
            <w:hideMark/>
          </w:tcPr>
          <w:p w:rsidR="00D24E7B" w:rsidRPr="00392DE9" w:rsidRDefault="00D24E7B" w:rsidP="003762BC">
            <w:pPr>
              <w:jc w:val="center"/>
            </w:pPr>
            <w:r w:rsidRPr="00392DE9">
              <w:rPr>
                <w:sz w:val="28"/>
                <w:szCs w:val="28"/>
              </w:rPr>
              <w:t>–</w:t>
            </w:r>
          </w:p>
        </w:tc>
        <w:tc>
          <w:tcPr>
            <w:tcW w:w="7281" w:type="dxa"/>
          </w:tcPr>
          <w:p w:rsidR="00D24E7B" w:rsidRPr="00392DE9" w:rsidRDefault="00D24E7B" w:rsidP="003762BC">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A46A10">
              <w:rPr>
                <w:rFonts w:eastAsia="Calibri"/>
                <w:kern w:val="2"/>
                <w:sz w:val="28"/>
                <w:szCs w:val="28"/>
              </w:rPr>
              <w:t>38</w:t>
            </w:r>
            <w:r>
              <w:rPr>
                <w:rFonts w:eastAsia="Calibri"/>
                <w:kern w:val="2"/>
                <w:sz w:val="28"/>
                <w:szCs w:val="28"/>
              </w:rPr>
              <w:t>,0,0</w:t>
            </w:r>
            <w:r w:rsidRPr="00392DE9">
              <w:rPr>
                <w:rFonts w:eastAsia="Calibri"/>
                <w:kern w:val="2"/>
                <w:sz w:val="28"/>
                <w:szCs w:val="28"/>
              </w:rPr>
              <w:t xml:space="preserve"> тыс. рублей, в том числе:</w:t>
            </w:r>
          </w:p>
          <w:p w:rsidR="00D24E7B" w:rsidRPr="00392DE9" w:rsidRDefault="00D24E7B" w:rsidP="003762B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Pr="00672E39">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A46A1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3,0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3,0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lastRenderedPageBreak/>
              <w:t xml:space="preserve">в 2026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2027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2029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A32512" w:rsidRDefault="00D24E7B" w:rsidP="003762BC">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pStyle w:val="aff4"/>
        <w:rPr>
          <w:kern w:val="2"/>
          <w:sz w:val="28"/>
          <w:szCs w:val="28"/>
        </w:rPr>
      </w:pPr>
    </w:p>
    <w:p w:rsidR="00D24E7B" w:rsidRDefault="00D24E7B" w:rsidP="00D24E7B">
      <w:pPr>
        <w:pStyle w:val="aff4"/>
        <w:rPr>
          <w:rFonts w:ascii="Times New Roman" w:hAnsi="Times New Roman" w:cs="Times New Roman"/>
          <w:kern w:val="2"/>
          <w:sz w:val="28"/>
          <w:szCs w:val="28"/>
        </w:rPr>
      </w:pPr>
      <w:r>
        <w:rPr>
          <w:rFonts w:ascii="Times New Roman" w:hAnsi="Times New Roman" w:cs="Times New Roman"/>
          <w:kern w:val="2"/>
          <w:sz w:val="28"/>
          <w:szCs w:val="28"/>
        </w:rPr>
        <w:t xml:space="preserve">          3. </w:t>
      </w:r>
      <w:r w:rsidRPr="00CD0D47">
        <w:rPr>
          <w:rFonts w:ascii="Times New Roman" w:hAnsi="Times New Roman" w:cs="Times New Roman"/>
          <w:kern w:val="2"/>
          <w:sz w:val="28"/>
          <w:szCs w:val="28"/>
        </w:rPr>
        <w:t>В разделе «Паспорт подпрограммы «</w:t>
      </w:r>
      <w:r w:rsidRPr="00CD0D47">
        <w:rPr>
          <w:rFonts w:ascii="Times New Roman" w:hAnsi="Times New Roman" w:cs="Times New Roman"/>
          <w:sz w:val="28"/>
          <w:szCs w:val="28"/>
        </w:rPr>
        <w:t>Профилактика экстремизма и терроризма в Объединенном сельском поселении</w:t>
      </w:r>
      <w:r w:rsidRPr="00CD0D47">
        <w:rPr>
          <w:rFonts w:ascii="Times New Roman" w:hAnsi="Times New Roman" w:cs="Times New Roman"/>
          <w:kern w:val="2"/>
          <w:sz w:val="28"/>
          <w:szCs w:val="28"/>
        </w:rPr>
        <w:t xml:space="preserve">» подраздел </w:t>
      </w:r>
    </w:p>
    <w:p w:rsidR="00D24E7B" w:rsidRDefault="00D24E7B" w:rsidP="00D24E7B">
      <w:pPr>
        <w:jc w:val="both"/>
        <w:rPr>
          <w:kern w:val="2"/>
          <w:sz w:val="28"/>
          <w:szCs w:val="28"/>
        </w:rPr>
      </w:pPr>
      <w:r w:rsidRPr="00CD0D47">
        <w:rPr>
          <w:kern w:val="2"/>
          <w:sz w:val="28"/>
          <w:szCs w:val="28"/>
        </w:rPr>
        <w:t xml:space="preserve"> «Ресурсное обеспечение подпрограммы </w:t>
      </w:r>
      <w:r>
        <w:rPr>
          <w:kern w:val="2"/>
          <w:sz w:val="28"/>
          <w:szCs w:val="28"/>
        </w:rPr>
        <w:t>2</w:t>
      </w:r>
      <w:r w:rsidRPr="00CD0D47">
        <w:rPr>
          <w:kern w:val="2"/>
          <w:sz w:val="28"/>
          <w:szCs w:val="28"/>
        </w:rPr>
        <w:t>» изложить в редакции:</w:t>
      </w:r>
      <w:r>
        <w:rPr>
          <w:kern w:val="2"/>
          <w:sz w:val="28"/>
          <w:szCs w:val="28"/>
        </w:rPr>
        <w:t xml:space="preserve">    </w:t>
      </w:r>
    </w:p>
    <w:p w:rsidR="00D24E7B" w:rsidRPr="00392DE9" w:rsidRDefault="00D24E7B" w:rsidP="00D24E7B">
      <w:pPr>
        <w:jc w:val="both"/>
        <w:rPr>
          <w:rFonts w:eastAsia="Calibri"/>
          <w:kern w:val="2"/>
          <w:sz w:val="28"/>
          <w:szCs w:val="28"/>
        </w:rPr>
      </w:pP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Pr>
          <w:rFonts w:eastAsia="Calibri"/>
          <w:kern w:val="2"/>
          <w:sz w:val="28"/>
          <w:szCs w:val="28"/>
        </w:rPr>
        <w:t>3</w:t>
      </w:r>
      <w:r w:rsidR="00A46A10">
        <w:rPr>
          <w:rFonts w:eastAsia="Calibri"/>
          <w:kern w:val="2"/>
          <w:sz w:val="28"/>
          <w:szCs w:val="28"/>
        </w:rPr>
        <w:t>2</w:t>
      </w:r>
      <w:r>
        <w:rPr>
          <w:rFonts w:eastAsia="Calibri"/>
          <w:kern w:val="2"/>
          <w:sz w:val="28"/>
          <w:szCs w:val="28"/>
        </w:rPr>
        <w:t>,0</w:t>
      </w:r>
      <w:r w:rsidRPr="00392DE9">
        <w:rPr>
          <w:rFonts w:eastAsia="Calibri"/>
          <w:kern w:val="2"/>
          <w:sz w:val="28"/>
          <w:szCs w:val="28"/>
        </w:rPr>
        <w:t xml:space="preserve"> тыс. рублей,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F87627" w:rsidTr="003762BC">
        <w:tc>
          <w:tcPr>
            <w:tcW w:w="2179" w:type="dxa"/>
          </w:tcPr>
          <w:p w:rsidR="00D24E7B" w:rsidRPr="00392DE9" w:rsidRDefault="00D24E7B" w:rsidP="003762BC">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3762BC">
            <w:pPr>
              <w:autoSpaceDE w:val="0"/>
              <w:autoSpaceDN w:val="0"/>
              <w:adjustRightInd w:val="0"/>
              <w:jc w:val="both"/>
              <w:rPr>
                <w:sz w:val="28"/>
                <w:szCs w:val="28"/>
              </w:rPr>
            </w:pPr>
            <w:r w:rsidRPr="00392DE9">
              <w:rPr>
                <w:sz w:val="28"/>
                <w:szCs w:val="28"/>
              </w:rPr>
              <w:t>подпрограммы 2</w:t>
            </w:r>
          </w:p>
          <w:p w:rsidR="00D24E7B" w:rsidRPr="00392DE9" w:rsidRDefault="00D24E7B" w:rsidP="003762BC">
            <w:pPr>
              <w:autoSpaceDE w:val="0"/>
              <w:autoSpaceDN w:val="0"/>
              <w:adjustRightInd w:val="0"/>
              <w:jc w:val="both"/>
              <w:rPr>
                <w:sz w:val="28"/>
                <w:szCs w:val="28"/>
              </w:rPr>
            </w:pPr>
          </w:p>
        </w:tc>
        <w:tc>
          <w:tcPr>
            <w:tcW w:w="282" w:type="dxa"/>
            <w:hideMark/>
          </w:tcPr>
          <w:p w:rsidR="00D24E7B" w:rsidRPr="00392DE9" w:rsidRDefault="00D24E7B" w:rsidP="003762BC">
            <w:pPr>
              <w:jc w:val="center"/>
            </w:pPr>
            <w:r w:rsidRPr="00392DE9">
              <w:rPr>
                <w:sz w:val="28"/>
                <w:szCs w:val="28"/>
              </w:rPr>
              <w:t>–</w:t>
            </w:r>
          </w:p>
        </w:tc>
        <w:tc>
          <w:tcPr>
            <w:tcW w:w="7281" w:type="dxa"/>
            <w:hideMark/>
          </w:tcPr>
          <w:p w:rsidR="00D24E7B" w:rsidRPr="00392DE9" w:rsidRDefault="00D24E7B" w:rsidP="003762BC">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Pr>
                <w:rFonts w:eastAsia="Calibri"/>
                <w:kern w:val="2"/>
                <w:sz w:val="28"/>
                <w:szCs w:val="28"/>
              </w:rPr>
              <w:t>3</w:t>
            </w:r>
            <w:r w:rsidR="00A46A10">
              <w:rPr>
                <w:rFonts w:eastAsia="Calibri"/>
                <w:kern w:val="2"/>
                <w:sz w:val="28"/>
                <w:szCs w:val="28"/>
              </w:rPr>
              <w:t>2</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3762BC">
            <w:pPr>
              <w:jc w:val="both"/>
              <w:rPr>
                <w:rFonts w:eastAsia="Calibri"/>
                <w:kern w:val="2"/>
                <w:sz w:val="28"/>
                <w:szCs w:val="28"/>
              </w:rPr>
            </w:pPr>
            <w:r w:rsidRPr="00392DE9">
              <w:rPr>
                <w:rFonts w:eastAsia="Calibri"/>
                <w:kern w:val="2"/>
                <w:sz w:val="28"/>
                <w:szCs w:val="28"/>
              </w:rPr>
              <w:t>в 2019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jc w:val="both"/>
              <w:rPr>
                <w:rFonts w:eastAsia="Calibri"/>
                <w:kern w:val="2"/>
                <w:sz w:val="28"/>
                <w:szCs w:val="28"/>
              </w:rPr>
            </w:pPr>
            <w:r w:rsidRPr="00392DE9">
              <w:rPr>
                <w:rFonts w:eastAsia="Calibri"/>
                <w:kern w:val="2"/>
                <w:sz w:val="28"/>
                <w:szCs w:val="28"/>
              </w:rPr>
              <w:t>в 2020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2021 году –</w:t>
            </w:r>
            <w:r>
              <w:rPr>
                <w:kern w:val="2"/>
                <w:sz w:val="28"/>
                <w:szCs w:val="28"/>
              </w:rPr>
              <w:t xml:space="preserve"> 0,0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2022 году –</w:t>
            </w:r>
            <w:r>
              <w:rPr>
                <w:kern w:val="2"/>
                <w:sz w:val="28"/>
                <w:szCs w:val="28"/>
              </w:rPr>
              <w:t xml:space="preserve"> </w:t>
            </w:r>
            <w:r w:rsidR="00A46A10">
              <w:rPr>
                <w:kern w:val="2"/>
                <w:sz w:val="28"/>
                <w:szCs w:val="28"/>
              </w:rPr>
              <w:t>0</w:t>
            </w:r>
            <w:r>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2024 году – </w:t>
            </w:r>
            <w:r>
              <w:rPr>
                <w:kern w:val="2"/>
                <w:sz w:val="28"/>
                <w:szCs w:val="28"/>
              </w:rPr>
              <w:t>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2027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2029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F87627"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2030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r>
              <w:rPr>
                <w:kern w:val="2"/>
                <w:sz w:val="28"/>
                <w:szCs w:val="28"/>
              </w:rPr>
              <w:t>.</w:t>
            </w:r>
          </w:p>
        </w:tc>
      </w:tr>
    </w:tbl>
    <w:p w:rsidR="00D24E7B" w:rsidRDefault="00D24E7B" w:rsidP="00D24E7B">
      <w:pPr>
        <w:autoSpaceDE w:val="0"/>
        <w:autoSpaceDN w:val="0"/>
        <w:adjustRightInd w:val="0"/>
        <w:ind w:right="57" w:firstLine="709"/>
        <w:jc w:val="both"/>
        <w:rPr>
          <w:bCs/>
          <w:kern w:val="1"/>
          <w:sz w:val="28"/>
          <w:szCs w:val="28"/>
        </w:rPr>
      </w:pPr>
    </w:p>
    <w:p w:rsidR="00D24E7B" w:rsidRPr="00464C4D" w:rsidRDefault="00D24E7B" w:rsidP="00D24E7B">
      <w:pPr>
        <w:autoSpaceDE w:val="0"/>
        <w:autoSpaceDN w:val="0"/>
        <w:adjustRightInd w:val="0"/>
        <w:ind w:right="57" w:firstLine="709"/>
        <w:jc w:val="both"/>
        <w:rPr>
          <w:kern w:val="2"/>
          <w:sz w:val="28"/>
          <w:szCs w:val="28"/>
        </w:rPr>
      </w:pPr>
      <w:r>
        <w:rPr>
          <w:kern w:val="2"/>
          <w:sz w:val="28"/>
          <w:szCs w:val="28"/>
        </w:rPr>
        <w:t>4. Приложение № 3,4 изложить в следующей редакции:</w:t>
      </w:r>
    </w:p>
    <w:p w:rsidR="00E045A2" w:rsidRPr="00392DE9" w:rsidRDefault="00E045A2" w:rsidP="00E045A2">
      <w:pPr>
        <w:shd w:val="clear" w:color="auto" w:fill="FFFFFF"/>
        <w:jc w:val="center"/>
        <w:rPr>
          <w:bCs/>
          <w:sz w:val="28"/>
          <w:szCs w:val="28"/>
        </w:rPr>
      </w:pPr>
    </w:p>
    <w:p w:rsidR="00E045A2" w:rsidRDefault="00E045A2" w:rsidP="00E045A2">
      <w:pPr>
        <w:shd w:val="clear" w:color="auto" w:fill="FFFFFF"/>
        <w:jc w:val="center"/>
        <w:rPr>
          <w:bCs/>
          <w:sz w:val="28"/>
          <w:szCs w:val="28"/>
        </w:rPr>
      </w:pPr>
    </w:p>
    <w:p w:rsidR="00E045A2" w:rsidRPr="00392DE9" w:rsidRDefault="00E045A2" w:rsidP="00E045A2">
      <w:pPr>
        <w:autoSpaceDE w:val="0"/>
        <w:autoSpaceDN w:val="0"/>
        <w:adjustRightInd w:val="0"/>
        <w:jc w:val="center"/>
        <w:rPr>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Pr="00A65DD9" w:rsidRDefault="0088754E" w:rsidP="00AA5115">
      <w:pPr>
        <w:ind w:left="10773"/>
        <w:jc w:val="right"/>
        <w:rPr>
          <w:kern w:val="2"/>
        </w:rPr>
      </w:pPr>
      <w:r w:rsidRPr="00A65DD9">
        <w:rPr>
          <w:kern w:val="2"/>
        </w:rPr>
        <w:lastRenderedPageBreak/>
        <w:t xml:space="preserve">Приложение № </w:t>
      </w:r>
      <w:r w:rsidR="00AA5115" w:rsidRPr="00A65DD9">
        <w:rPr>
          <w:kern w:val="2"/>
        </w:rPr>
        <w:t>3</w:t>
      </w:r>
    </w:p>
    <w:p w:rsidR="0088754E" w:rsidRPr="00A65DD9" w:rsidRDefault="0088754E" w:rsidP="00AA5115">
      <w:pPr>
        <w:ind w:left="10773"/>
        <w:jc w:val="right"/>
        <w:rPr>
          <w:kern w:val="2"/>
        </w:rPr>
      </w:pPr>
      <w:r w:rsidRPr="00A65DD9">
        <w:rPr>
          <w:kern w:val="2"/>
        </w:rPr>
        <w:t>к муниципальной программе</w:t>
      </w:r>
    </w:p>
    <w:p w:rsidR="0088754E" w:rsidRPr="00A65DD9" w:rsidRDefault="00E64706" w:rsidP="00AA5115">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AA5115">
      <w:pPr>
        <w:ind w:left="10773"/>
        <w:jc w:val="right"/>
        <w:rPr>
          <w:kern w:val="2"/>
        </w:rPr>
      </w:pPr>
      <w:r w:rsidRPr="00A65DD9">
        <w:rPr>
          <w:kern w:val="2"/>
        </w:rPr>
        <w:t>«Обеспечение противодействи</w:t>
      </w:r>
      <w:r w:rsidR="00AA5115" w:rsidRPr="00A65DD9">
        <w:rPr>
          <w:kern w:val="2"/>
        </w:rPr>
        <w:t>я</w:t>
      </w:r>
      <w:r w:rsidRPr="00A65DD9">
        <w:rPr>
          <w:kern w:val="2"/>
        </w:rPr>
        <w:t xml:space="preserve"> преступности»</w:t>
      </w:r>
    </w:p>
    <w:p w:rsidR="0088754E" w:rsidRPr="000751CC" w:rsidRDefault="0088754E" w:rsidP="0088754E">
      <w:pPr>
        <w:ind w:firstLine="10490"/>
        <w:jc w:val="center"/>
        <w:rPr>
          <w:kern w:val="2"/>
          <w:sz w:val="24"/>
          <w:szCs w:val="24"/>
        </w:rPr>
      </w:pPr>
    </w:p>
    <w:p w:rsidR="0088754E" w:rsidRPr="002C24E9" w:rsidRDefault="0088754E" w:rsidP="0088754E">
      <w:pPr>
        <w:jc w:val="center"/>
        <w:rPr>
          <w:kern w:val="2"/>
        </w:rPr>
      </w:pPr>
      <w:r w:rsidRPr="002C24E9">
        <w:rPr>
          <w:caps/>
          <w:kern w:val="2"/>
        </w:rPr>
        <w:t>Расходы</w:t>
      </w:r>
      <w:r w:rsidRPr="002C24E9">
        <w:rPr>
          <w:kern w:val="2"/>
        </w:rPr>
        <w:br/>
        <w:t xml:space="preserve">местного бюджета на реализацию муниципальной программы </w:t>
      </w:r>
    </w:p>
    <w:p w:rsidR="0088754E" w:rsidRPr="002C24E9" w:rsidRDefault="00E64706" w:rsidP="0088754E">
      <w:pPr>
        <w:jc w:val="center"/>
        <w:rPr>
          <w:kern w:val="2"/>
        </w:rPr>
      </w:pPr>
      <w:r w:rsidRPr="002C24E9">
        <w:rPr>
          <w:kern w:val="2"/>
        </w:rPr>
        <w:t>Объединенного</w:t>
      </w:r>
      <w:r w:rsidR="0088754E" w:rsidRPr="002C24E9">
        <w:rPr>
          <w:kern w:val="2"/>
        </w:rPr>
        <w:t xml:space="preserve"> сельского поселения «</w:t>
      </w:r>
      <w:r w:rsidR="00B9692A" w:rsidRPr="002C24E9">
        <w:t>Обеспечение противодействие преступности</w:t>
      </w:r>
      <w:r w:rsidR="00B9692A" w:rsidRPr="002C24E9">
        <w:rPr>
          <w:kern w:val="2"/>
        </w:rPr>
        <w:t>»</w:t>
      </w:r>
    </w:p>
    <w:p w:rsidR="0088754E" w:rsidRPr="002C24E9" w:rsidRDefault="0088754E" w:rsidP="0088754E">
      <w:pPr>
        <w:jc w:val="right"/>
        <w:rPr>
          <w:kern w:val="2"/>
        </w:rPr>
      </w:pPr>
      <w:r w:rsidRPr="002C24E9">
        <w:rPr>
          <w:kern w:val="2"/>
        </w:rPr>
        <w:t>Таблица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2C24E9"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2C24E9" w:rsidRDefault="008633FC" w:rsidP="00CB0147">
            <w:pPr>
              <w:jc w:val="center"/>
              <w:rPr>
                <w:color w:val="000000"/>
              </w:rPr>
            </w:pPr>
            <w:r w:rsidRPr="002C24E9">
              <w:rPr>
                <w:color w:val="000000"/>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Объем расходов, всего</w:t>
            </w:r>
          </w:p>
          <w:p w:rsidR="008633FC" w:rsidRPr="002C24E9" w:rsidRDefault="008633FC" w:rsidP="00CB0147">
            <w:pPr>
              <w:jc w:val="center"/>
              <w:rPr>
                <w:color w:val="000000"/>
              </w:rPr>
            </w:pPr>
            <w:r w:rsidRPr="002C24E9">
              <w:rPr>
                <w:color w:val="000000"/>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2C24E9" w:rsidRDefault="008633FC" w:rsidP="008633FC">
            <w:pPr>
              <w:jc w:val="center"/>
              <w:rPr>
                <w:color w:val="000000"/>
              </w:rPr>
            </w:pPr>
            <w:r w:rsidRPr="002C24E9">
              <w:rPr>
                <w:color w:val="000000"/>
              </w:rPr>
              <w:t xml:space="preserve">В том числе по годам реализации муниципальной программы </w:t>
            </w:r>
          </w:p>
        </w:tc>
      </w:tr>
      <w:tr w:rsidR="008633FC" w:rsidRPr="002C24E9"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proofErr w:type="spellStart"/>
            <w:r w:rsidRPr="002C24E9">
              <w:rPr>
                <w:color w:val="000000"/>
              </w:rPr>
              <w:t>РзПр</w:t>
            </w:r>
            <w:proofErr w:type="spellEnd"/>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2030</w:t>
            </w:r>
          </w:p>
        </w:tc>
      </w:tr>
      <w:tr w:rsidR="008633FC" w:rsidRPr="002C24E9"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19</w:t>
            </w:r>
          </w:p>
        </w:tc>
      </w:tr>
      <w:tr w:rsidR="008633FC" w:rsidRPr="002C24E9"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1155"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850"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816"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683" w:type="dxa"/>
            <w:gridSpan w:val="2"/>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0"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4"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81"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r>
      <w:tr w:rsidR="00C60B1D" w:rsidRPr="002C24E9"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2C24E9" w:rsidRDefault="00C60B1D" w:rsidP="00A803EA">
            <w:pPr>
              <w:rPr>
                <w:color w:val="000000"/>
              </w:rPr>
            </w:pPr>
            <w:r w:rsidRPr="002C24E9">
              <w:rPr>
                <w:color w:val="000000"/>
              </w:rPr>
              <w:t xml:space="preserve">Муниципальная программа </w:t>
            </w:r>
            <w:r w:rsidR="00E64706" w:rsidRPr="002C24E9">
              <w:rPr>
                <w:color w:val="000000"/>
              </w:rPr>
              <w:t>Объединенного</w:t>
            </w:r>
            <w:r w:rsidRPr="002C24E9">
              <w:rPr>
                <w:color w:val="000000"/>
              </w:rPr>
              <w:t xml:space="preserve"> сельского поселения «</w:t>
            </w:r>
            <w:r w:rsidR="003E5398" w:rsidRPr="002C24E9">
              <w:t>Обеспечение противодействие преступности</w:t>
            </w:r>
            <w:r w:rsidR="003E5398" w:rsidRPr="002C24E9">
              <w:rPr>
                <w:kern w:val="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2C24E9" w:rsidRDefault="00E64706" w:rsidP="00C60B1D">
            <w:pPr>
              <w:jc w:val="center"/>
              <w:rPr>
                <w:color w:val="000000"/>
              </w:rPr>
            </w:pPr>
            <w:r w:rsidRPr="002C24E9">
              <w:rPr>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6C5FA2" w:rsidP="00A46A10">
            <w:pPr>
              <w:ind w:left="-57" w:right="-57"/>
              <w:jc w:val="center"/>
              <w:rPr>
                <w:color w:val="000000"/>
              </w:rPr>
            </w:pPr>
            <w:r>
              <w:rPr>
                <w:color w:val="000000"/>
              </w:rPr>
              <w:t>7</w:t>
            </w:r>
            <w:r w:rsidR="00A46A10">
              <w:rPr>
                <w:color w:val="000000"/>
              </w:rPr>
              <w:t>0</w:t>
            </w:r>
            <w:r w:rsidR="00E64706"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6C5FA2" w:rsidP="00C60B1D">
            <w:pPr>
              <w:jc w:val="center"/>
              <w:rPr>
                <w:color w:val="000000"/>
              </w:rPr>
            </w:pPr>
            <w:r>
              <w:rPr>
                <w:color w:val="000000"/>
              </w:rPr>
              <w:t>0</w:t>
            </w:r>
            <w:r w:rsidR="00E64706" w:rsidRPr="002C24E9">
              <w:rPr>
                <w:color w:val="000000"/>
              </w:rPr>
              <w:t>,0</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E64706" w:rsidP="00C60B1D">
            <w:pPr>
              <w:jc w:val="center"/>
              <w:rPr>
                <w:color w:val="000000"/>
              </w:rP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A46A10" w:rsidP="00C60B1D">
            <w:pPr>
              <w:jc w:val="center"/>
            </w:pPr>
            <w:r>
              <w:rPr>
                <w:color w:val="000000"/>
              </w:rPr>
              <w:t>0</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r>
      <w:tr w:rsidR="007676F1" w:rsidRPr="002C24E9" w:rsidTr="00AB5E6F">
        <w:tblPrEx>
          <w:shd w:val="clear" w:color="auto" w:fill="auto"/>
        </w:tblPrEx>
        <w:trPr>
          <w:trHeight w:val="1184"/>
        </w:trPr>
        <w:tc>
          <w:tcPr>
            <w:tcW w:w="2165" w:type="dxa"/>
            <w:vMerge/>
            <w:tcBorders>
              <w:top w:val="nil"/>
              <w:left w:val="single" w:sz="4" w:space="0" w:color="auto"/>
              <w:bottom w:val="single" w:sz="4" w:space="0" w:color="auto"/>
              <w:right w:val="single" w:sz="4" w:space="0" w:color="auto"/>
            </w:tcBorders>
            <w:vAlign w:val="center"/>
            <w:hideMark/>
          </w:tcPr>
          <w:p w:rsidR="007676F1" w:rsidRPr="002C24E9" w:rsidRDefault="007676F1" w:rsidP="007676F1">
            <w:pPr>
              <w:rPr>
                <w:color w:val="000000"/>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6C5FA2" w:rsidP="00A46A10">
            <w:pPr>
              <w:ind w:left="-57" w:right="-57"/>
              <w:jc w:val="center"/>
              <w:rPr>
                <w:color w:val="000000"/>
              </w:rPr>
            </w:pPr>
            <w:r>
              <w:rPr>
                <w:color w:val="000000"/>
              </w:rPr>
              <w:t>7</w:t>
            </w:r>
            <w:r w:rsidR="00A46A10">
              <w:rPr>
                <w:color w:val="000000"/>
              </w:rPr>
              <w:t>0</w:t>
            </w:r>
            <w:r w:rsidR="00E64706"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jc w:val="center"/>
              <w:rPr>
                <w:color w:val="000000"/>
              </w:rPr>
            </w:pPr>
            <w:r>
              <w:rPr>
                <w:color w:val="000000"/>
              </w:rPr>
              <w:t>0</w:t>
            </w:r>
            <w:r w:rsidR="00E64706" w:rsidRPr="002C24E9">
              <w:rPr>
                <w:color w:val="000000"/>
              </w:rPr>
              <w:t>,0</w:t>
            </w:r>
          </w:p>
        </w:tc>
        <w:tc>
          <w:tcPr>
            <w:tcW w:w="714"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rPr>
                <w:color w:val="000000"/>
              </w:rP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A46A10" w:rsidP="007676F1">
            <w:pPr>
              <w:jc w:val="center"/>
            </w:pPr>
            <w:r>
              <w:rPr>
                <w:color w:val="000000"/>
              </w:rPr>
              <w:t>0</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E64706">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81"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r>
      <w:tr w:rsidR="007676F1" w:rsidRPr="002C24E9" w:rsidTr="00AB5E6F">
        <w:tblPrEx>
          <w:shd w:val="clear" w:color="auto" w:fill="auto"/>
        </w:tblPrEx>
        <w:trPr>
          <w:trHeight w:val="120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2C24E9" w:rsidRDefault="007676F1" w:rsidP="00E64706">
            <w:pPr>
              <w:rPr>
                <w:color w:val="000000"/>
              </w:rPr>
            </w:pPr>
            <w:r w:rsidRPr="002C24E9">
              <w:rPr>
                <w:color w:val="000000"/>
              </w:rPr>
              <w:t>Подпрограмма 1 «</w:t>
            </w:r>
            <w:r w:rsidRPr="002C24E9">
              <w:t xml:space="preserve">Противодействие коррупции в </w:t>
            </w:r>
            <w:r w:rsidR="00E6470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7676F1" w:rsidRPr="002C24E9" w:rsidRDefault="00A46A10" w:rsidP="006C5FA2">
            <w:pPr>
              <w:jc w:val="center"/>
            </w:pPr>
            <w:r>
              <w:t>38</w:t>
            </w:r>
            <w:r w:rsidR="00E64706"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0</w:t>
            </w:r>
            <w:r w:rsidR="00E64706" w:rsidRPr="002C24E9">
              <w:t>,0</w:t>
            </w:r>
          </w:p>
        </w:tc>
        <w:tc>
          <w:tcPr>
            <w:tcW w:w="714"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D24E7B"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A46A10" w:rsidP="007676F1">
            <w:pPr>
              <w:jc w:val="center"/>
            </w:pPr>
            <w:r>
              <w:t>0</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81"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r>
      <w:tr w:rsidR="002F393F" w:rsidRPr="002C24E9"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 xml:space="preserve">Основное мероприятие </w:t>
            </w:r>
            <w:r w:rsidRPr="002C24E9">
              <w:rPr>
                <w:kern w:val="2"/>
                <w:lang w:eastAsia="en-US"/>
              </w:rPr>
              <w:t xml:space="preserve">1.1. </w:t>
            </w:r>
            <w:r w:rsidRPr="002F393F">
              <w:rPr>
                <w:kern w:val="2"/>
              </w:rPr>
              <w:t xml:space="preserve">Совершенствование нормативного </w:t>
            </w:r>
            <w:r w:rsidRPr="002F393F">
              <w:rPr>
                <w:kern w:val="2"/>
              </w:rPr>
              <w:lastRenderedPageBreak/>
              <w:t>правового регулирования в сфере противодействия коррупции</w:t>
            </w:r>
          </w:p>
        </w:tc>
        <w:tc>
          <w:tcPr>
            <w:tcW w:w="1220" w:type="dxa"/>
            <w:gridSpan w:val="2"/>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2C24E9" w:rsidRDefault="001E1181" w:rsidP="00AB5E6F">
            <w:pPr>
              <w:rPr>
                <w:color w:val="000000"/>
              </w:rPr>
            </w:pPr>
            <w:r w:rsidRPr="002C24E9">
              <w:rPr>
                <w:color w:val="000000"/>
              </w:rPr>
              <w:lastRenderedPageBreak/>
              <w:t xml:space="preserve">Основное мероприятие </w:t>
            </w:r>
            <w:r w:rsidRPr="002C24E9">
              <w:rPr>
                <w:kern w:val="2"/>
                <w:lang w:eastAsia="en-US"/>
              </w:rPr>
              <w:t>1.</w:t>
            </w:r>
            <w:r w:rsidR="002F393F">
              <w:rPr>
                <w:kern w:val="2"/>
                <w:lang w:eastAsia="en-US"/>
              </w:rPr>
              <w:t>2</w:t>
            </w:r>
            <w:r w:rsidRPr="002C24E9">
              <w:rPr>
                <w:kern w:val="2"/>
                <w:lang w:eastAsia="en-US"/>
              </w:rPr>
              <w:t xml:space="preserve">. </w:t>
            </w:r>
            <w:r w:rsidR="00AB5E6F">
              <w:rPr>
                <w:kern w:val="2"/>
                <w:lang w:eastAsia="en-US"/>
              </w:rPr>
              <w:t>О</w:t>
            </w:r>
            <w:r w:rsidRPr="002C24E9">
              <w:t xml:space="preserve">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E64706" w:rsidRPr="002C24E9">
              <w:t>Объединенного</w:t>
            </w:r>
            <w:r w:rsidRPr="002C24E9">
              <w:t xml:space="preserve">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2C24E9" w:rsidRDefault="001E118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2F393F" w:rsidRPr="002C24E9" w:rsidTr="00C30BB4">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Основное мероприятие 1.</w:t>
            </w:r>
            <w:r>
              <w:rPr>
                <w:color w:val="000000"/>
              </w:rPr>
              <w:t>3</w:t>
            </w:r>
            <w:r w:rsidRPr="002C24E9">
              <w:rPr>
                <w:color w:val="000000"/>
              </w:rPr>
              <w:t>.</w:t>
            </w:r>
          </w:p>
          <w:p w:rsidR="002F393F" w:rsidRPr="002C24E9" w:rsidRDefault="002F393F" w:rsidP="002F393F">
            <w:pPr>
              <w:rPr>
                <w:color w:val="000000"/>
              </w:rPr>
            </w:pPr>
            <w:r>
              <w:rPr>
                <w:color w:val="000000"/>
              </w:rPr>
              <w:t>Вопросы кадровой политики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Администрация Объединенного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 1.</w:t>
            </w:r>
            <w:r w:rsidR="006C5FA2">
              <w:rPr>
                <w:color w:val="000000"/>
              </w:rPr>
              <w:t>4</w:t>
            </w:r>
            <w:r w:rsidRPr="002C24E9">
              <w:rPr>
                <w:color w:val="000000"/>
              </w:rPr>
              <w:t>.</w:t>
            </w:r>
          </w:p>
          <w:p w:rsidR="001E1181" w:rsidRPr="002C24E9" w:rsidRDefault="00AB5E6F" w:rsidP="001E1181">
            <w:pPr>
              <w:rPr>
                <w:color w:val="000000"/>
              </w:rPr>
            </w:pPr>
            <w:r>
              <w:rPr>
                <w:kern w:val="2"/>
              </w:rPr>
              <w:t>С</w:t>
            </w:r>
            <w:r w:rsidR="001E1181" w:rsidRPr="002C24E9">
              <w:rPr>
                <w:kern w:val="2"/>
              </w:rPr>
              <w:t xml:space="preserve">оздание условий для, формирование </w:t>
            </w:r>
            <w:r w:rsidR="001E1181" w:rsidRPr="002C24E9">
              <w:rPr>
                <w:kern w:val="2"/>
              </w:rPr>
              <w:lastRenderedPageBreak/>
              <w:t>антикоррупционного общественного мнения и нетерпимости к коррупционному 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E64706">
            <w:pPr>
              <w:jc w:val="center"/>
              <w:rPr>
                <w:color w:val="000000"/>
              </w:rPr>
            </w:pPr>
            <w:r w:rsidRPr="002C24E9">
              <w:rPr>
                <w:color w:val="000000"/>
              </w:rPr>
              <w:lastRenderedPageBreak/>
              <w:t xml:space="preserve">Администрация </w:t>
            </w:r>
            <w:r w:rsidR="00E64706" w:rsidRPr="002C24E9">
              <w:rPr>
                <w:color w:val="000000"/>
              </w:rPr>
              <w:t>Объединенного</w:t>
            </w:r>
            <w:r w:rsidRPr="002C24E9">
              <w:rPr>
                <w:color w:val="000000"/>
              </w:rPr>
              <w:t xml:space="preserve">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632B1A"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2C24E9" w:rsidRDefault="00632B1A" w:rsidP="00632B1A">
            <w:pPr>
              <w:rPr>
                <w:color w:val="000000"/>
              </w:rPr>
            </w:pPr>
            <w:r w:rsidRPr="002C24E9">
              <w:rPr>
                <w:color w:val="000000"/>
              </w:rPr>
              <w:lastRenderedPageBreak/>
              <w:t>Основное мероприятие 1.</w:t>
            </w:r>
            <w:r w:rsidR="006C5FA2">
              <w:rPr>
                <w:color w:val="000000"/>
              </w:rPr>
              <w:t>5</w:t>
            </w:r>
            <w:r w:rsidRPr="002C24E9">
              <w:rPr>
                <w:color w:val="000000"/>
              </w:rPr>
              <w:t>.</w:t>
            </w:r>
          </w:p>
          <w:p w:rsidR="00632B1A" w:rsidRPr="002C24E9" w:rsidRDefault="00AB5E6F" w:rsidP="00AB5E6F">
            <w:pPr>
              <w:rPr>
                <w:color w:val="000000"/>
              </w:rPr>
            </w:pPr>
            <w:r>
              <w:rPr>
                <w:color w:val="000000"/>
              </w:rPr>
              <w:t>О</w:t>
            </w:r>
            <w:r w:rsidR="00632B1A" w:rsidRPr="002C24E9">
              <w:rPr>
                <w:color w:val="000000"/>
              </w:rPr>
              <w:t>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2C24E9" w:rsidRDefault="00632B1A"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2C24E9" w:rsidRDefault="00632B1A" w:rsidP="00632B1A">
            <w:pPr>
              <w:jc w:val="center"/>
            </w:pPr>
            <w:r w:rsidRPr="002C24E9">
              <w:t>951</w:t>
            </w:r>
          </w:p>
        </w:tc>
        <w:tc>
          <w:tcPr>
            <w:tcW w:w="749"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0113</w:t>
            </w:r>
          </w:p>
        </w:tc>
        <w:tc>
          <w:tcPr>
            <w:tcW w:w="816" w:type="dxa"/>
            <w:tcBorders>
              <w:top w:val="nil"/>
              <w:left w:val="nil"/>
              <w:bottom w:val="single" w:sz="4" w:space="0" w:color="auto"/>
              <w:right w:val="single" w:sz="4" w:space="0" w:color="auto"/>
            </w:tcBorders>
            <w:shd w:val="clear" w:color="auto" w:fill="auto"/>
          </w:tcPr>
          <w:p w:rsidR="00632B1A" w:rsidRPr="002C24E9" w:rsidRDefault="00632B1A" w:rsidP="00E64706">
            <w:pPr>
              <w:jc w:val="center"/>
            </w:pPr>
            <w:r w:rsidRPr="002C24E9">
              <w:t>0</w:t>
            </w:r>
            <w:r w:rsidR="00E64706" w:rsidRPr="002C24E9">
              <w:t>31002405</w:t>
            </w:r>
            <w:r w:rsidRPr="002C24E9">
              <w:t>0</w:t>
            </w:r>
          </w:p>
        </w:tc>
        <w:tc>
          <w:tcPr>
            <w:tcW w:w="676"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A46A10" w:rsidP="006C5FA2">
            <w:pPr>
              <w:jc w:val="center"/>
            </w:pPr>
            <w:r>
              <w:t>38</w:t>
            </w:r>
            <w:r w:rsidR="00E64706"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A65DD9" w:rsidP="00632B1A">
            <w:pPr>
              <w:jc w:val="center"/>
            </w:pPr>
            <w:r>
              <w:t>0,0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A46A10" w:rsidP="00632B1A">
            <w:pPr>
              <w:jc w:val="center"/>
            </w:pPr>
            <w:r>
              <w:t>0</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3</w:t>
            </w:r>
            <w:r w:rsidR="00632B1A" w:rsidRPr="002C24E9">
              <w:t>,0</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мероприятие1.</w:t>
            </w:r>
            <w:r w:rsidR="006C5FA2">
              <w:rPr>
                <w:color w:val="000000"/>
              </w:rPr>
              <w:t>6</w:t>
            </w:r>
            <w:r w:rsidRPr="002C24E9">
              <w:rPr>
                <w:color w:val="000000"/>
              </w:rPr>
              <w:t>.</w:t>
            </w:r>
          </w:p>
          <w:p w:rsidR="001E1181" w:rsidRPr="002C24E9" w:rsidRDefault="001E1181" w:rsidP="001E1181">
            <w:pPr>
              <w:rPr>
                <w:color w:val="000000"/>
              </w:rPr>
            </w:pPr>
            <w:r w:rsidRPr="002C24E9">
              <w:rPr>
                <w:color w:val="000000"/>
              </w:rPr>
              <w:t>антикоррупционная экспертиза нормативных правовых актов и 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330CB2"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330CB2" w:rsidRPr="002C24E9" w:rsidRDefault="00330CB2" w:rsidP="00AB5E6F">
            <w:pPr>
              <w:rPr>
                <w:color w:val="000000"/>
              </w:rPr>
            </w:pPr>
            <w:r w:rsidRPr="002C24E9">
              <w:rPr>
                <w:color w:val="000000"/>
              </w:rPr>
              <w:t>Основное мероприятие 1.</w:t>
            </w:r>
            <w:r w:rsidR="00AB5E6F">
              <w:rPr>
                <w:color w:val="000000"/>
              </w:rPr>
              <w:t>7.</w:t>
            </w:r>
            <w:r w:rsidRPr="002C24E9">
              <w:rPr>
                <w:color w:val="000000"/>
              </w:rPr>
              <w:t xml:space="preserve"> </w:t>
            </w:r>
            <w:r w:rsidRPr="002C24E9">
              <w:rPr>
                <w:kern w:val="2"/>
                <w:lang w:eastAsia="en-US"/>
              </w:rPr>
              <w:t xml:space="preserve">Проведение конкурса рисунков </w:t>
            </w:r>
            <w:r w:rsidRPr="002C24E9">
              <w:rPr>
                <w:kern w:val="2"/>
                <w:lang w:eastAsia="en-US"/>
              </w:rPr>
              <w:lastRenderedPageBreak/>
              <w:t>антикоррупционной направленности «</w:t>
            </w:r>
            <w:r w:rsidRPr="002C24E9">
              <w:rPr>
                <w:kern w:val="2"/>
                <w:lang w:val="en-US" w:eastAsia="en-US"/>
              </w:rPr>
              <w:t>STOP</w:t>
            </w:r>
            <w:r w:rsidRPr="002C24E9">
              <w:rPr>
                <w:kern w:val="2"/>
                <w:lang w:eastAsia="en-US"/>
              </w:rPr>
              <w:t>коррупция»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330CB2" w:rsidRPr="002C24E9" w:rsidRDefault="00330CB2" w:rsidP="00330CB2">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C16E8C" w:rsidRPr="002C24E9"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2C24E9" w:rsidRDefault="00C16E8C" w:rsidP="005B65F6">
            <w:pPr>
              <w:rPr>
                <w:color w:val="000000"/>
              </w:rPr>
            </w:pPr>
            <w:r w:rsidRPr="002C24E9">
              <w:rPr>
                <w:color w:val="000000"/>
              </w:rPr>
              <w:lastRenderedPageBreak/>
              <w:t>Подпрограмма 2 «</w:t>
            </w:r>
            <w:r w:rsidRPr="002C24E9">
              <w:t xml:space="preserve">Профилактика экстремизма и терроризма в </w:t>
            </w:r>
            <w:r w:rsidR="005B65F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2C24E9" w:rsidRDefault="00C16E8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w:t>
            </w:r>
          </w:p>
          <w:p w:rsidR="00C16E8C" w:rsidRPr="002C24E9"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pPr>
            <w:r w:rsidRPr="002C24E9">
              <w:rPr>
                <w:color w:val="000000"/>
              </w:rPr>
              <w:t>–</w:t>
            </w:r>
          </w:p>
        </w:tc>
        <w:tc>
          <w:tcPr>
            <w:tcW w:w="676" w:type="dxa"/>
            <w:tcBorders>
              <w:top w:val="nil"/>
              <w:left w:val="nil"/>
              <w:bottom w:val="single" w:sz="4" w:space="0" w:color="auto"/>
              <w:right w:val="single" w:sz="4" w:space="0" w:color="auto"/>
            </w:tcBorders>
            <w:shd w:val="clear" w:color="auto" w:fill="auto"/>
            <w:hideMark/>
          </w:tcPr>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C16E8C" w:rsidRPr="002C24E9" w:rsidRDefault="00D24E7B" w:rsidP="00A46A10">
            <w:pPr>
              <w:jc w:val="center"/>
            </w:pPr>
            <w:r>
              <w:t>3</w:t>
            </w:r>
            <w:r w:rsidR="00A46A10">
              <w:t>2</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14"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D24E7B" w:rsidP="00C16E8C">
            <w:pPr>
              <w:jc w:val="center"/>
            </w:pPr>
            <w:r>
              <w:t>0</w:t>
            </w:r>
            <w:r w:rsidR="005B65F6" w:rsidRPr="002C24E9">
              <w:t>,</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A46A10" w:rsidP="00C16E8C">
            <w:pPr>
              <w:jc w:val="center"/>
            </w:pPr>
            <w:r>
              <w:t>0</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81"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r w:rsidRPr="002C24E9">
              <w:t xml:space="preserve">Основное мероприятие 2.1. </w:t>
            </w:r>
            <w:r w:rsidR="006C5FA2">
              <w:t>Мероприятия по и</w:t>
            </w:r>
            <w:r w:rsidRPr="002C24E9">
              <w:t>нформационно-пропагандистско</w:t>
            </w:r>
            <w:r w:rsidR="006C5FA2">
              <w:t>му</w:t>
            </w:r>
            <w:r w:rsidRPr="002C24E9">
              <w:t xml:space="preserve"> противодействи</w:t>
            </w:r>
            <w:r w:rsidR="006C5FA2">
              <w:t>ю</w:t>
            </w:r>
            <w:r w:rsidRPr="002C24E9">
              <w:t xml:space="preserve">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2C24E9" w:rsidRDefault="00632B1A" w:rsidP="005B65F6">
            <w:r w:rsidRPr="002C24E9">
              <w:t xml:space="preserve">Администрация </w:t>
            </w:r>
            <w:r w:rsidR="005B65F6" w:rsidRPr="002C24E9">
              <w:t>Объединенного</w:t>
            </w:r>
            <w:r w:rsidRPr="002C24E9">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0113</w:t>
            </w:r>
          </w:p>
        </w:tc>
        <w:tc>
          <w:tcPr>
            <w:tcW w:w="816" w:type="dxa"/>
            <w:tcBorders>
              <w:top w:val="nil"/>
              <w:left w:val="nil"/>
              <w:bottom w:val="single" w:sz="4" w:space="0" w:color="auto"/>
              <w:right w:val="single" w:sz="4" w:space="0" w:color="auto"/>
            </w:tcBorders>
            <w:shd w:val="clear" w:color="auto" w:fill="auto"/>
            <w:vAlign w:val="center"/>
          </w:tcPr>
          <w:p w:rsidR="001577F7" w:rsidRPr="002C24E9" w:rsidRDefault="001577F7" w:rsidP="001577F7">
            <w:pPr>
              <w:jc w:val="center"/>
            </w:pPr>
          </w:p>
          <w:p w:rsidR="00632B1A" w:rsidRPr="002C24E9" w:rsidRDefault="005B65F6" w:rsidP="001577F7">
            <w:pPr>
              <w:jc w:val="center"/>
            </w:pPr>
            <w:r w:rsidRPr="002C24E9">
              <w:t>0320024060</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D24E7B" w:rsidP="00A46A10">
            <w:pPr>
              <w:jc w:val="center"/>
            </w:pPr>
            <w:r>
              <w:t>3</w:t>
            </w:r>
            <w:r w:rsidR="00A46A10">
              <w:t>2</w:t>
            </w:r>
            <w:r>
              <w:t>,0</w:t>
            </w:r>
          </w:p>
        </w:tc>
        <w:tc>
          <w:tcPr>
            <w:tcW w:w="713"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A46A10" w:rsidP="00632B1A">
            <w:pPr>
              <w:jc w:val="center"/>
            </w:pPr>
            <w:r>
              <w:t>0</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r>
      <w:tr w:rsidR="005508CB" w:rsidRPr="002C24E9" w:rsidTr="00AB5E6F">
        <w:tblPrEx>
          <w:shd w:val="clear" w:color="auto" w:fill="auto"/>
        </w:tblPrEx>
        <w:trPr>
          <w:trHeight w:val="1171"/>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2C24E9" w:rsidRDefault="005508CB" w:rsidP="005508CB">
            <w:pPr>
              <w:rPr>
                <w:kern w:val="2"/>
                <w:lang w:eastAsia="en-US"/>
              </w:rPr>
            </w:pPr>
            <w:r w:rsidRPr="002C24E9">
              <w:rPr>
                <w:kern w:val="2"/>
                <w:lang w:eastAsia="en-US"/>
              </w:rPr>
              <w:t>Основное мероприятие 2.2.</w:t>
            </w:r>
          </w:p>
          <w:p w:rsidR="005508CB" w:rsidRPr="002C24E9" w:rsidRDefault="00AB5E6F" w:rsidP="005508CB">
            <w:pPr>
              <w:rPr>
                <w:kern w:val="2"/>
                <w:lang w:eastAsia="en-US"/>
              </w:rPr>
            </w:pPr>
            <w:r>
              <w:rPr>
                <w:kern w:val="2"/>
                <w:lang w:eastAsia="en-US"/>
              </w:rPr>
              <w:t>О</w:t>
            </w:r>
            <w:r w:rsidR="005508CB" w:rsidRPr="002C24E9">
              <w:rPr>
                <w:kern w:val="2"/>
                <w:lang w:eastAsia="en-US"/>
              </w:rPr>
              <w:t>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2C24E9" w:rsidRDefault="005508CB"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4"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81"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jc w:val="both"/>
              <w:rPr>
                <w:rFonts w:eastAsia="Calibri"/>
                <w:bCs/>
                <w:sz w:val="20"/>
                <w:szCs w:val="20"/>
              </w:rPr>
            </w:pPr>
            <w:r w:rsidRPr="002C24E9">
              <w:rPr>
                <w:bCs/>
                <w:sz w:val="20"/>
                <w:szCs w:val="20"/>
              </w:rPr>
              <w:t>Основное мероприятие 2.3.</w:t>
            </w:r>
          </w:p>
          <w:p w:rsidR="00D43C3C" w:rsidRPr="002C24E9" w:rsidRDefault="00AB5E6F" w:rsidP="00D43C3C">
            <w:pPr>
              <w:pStyle w:val="ConsPlusCell"/>
              <w:jc w:val="both"/>
              <w:rPr>
                <w:bCs/>
                <w:sz w:val="20"/>
                <w:szCs w:val="20"/>
              </w:rPr>
            </w:pPr>
            <w:r>
              <w:rPr>
                <w:sz w:val="20"/>
                <w:szCs w:val="20"/>
              </w:rPr>
              <w:t>У</w:t>
            </w:r>
            <w:r w:rsidR="00D43C3C" w:rsidRPr="002C24E9">
              <w:rPr>
                <w:sz w:val="20"/>
                <w:szCs w:val="20"/>
              </w:rPr>
              <w:t>силение антитеррори</w:t>
            </w:r>
            <w:r w:rsidR="00D43C3C" w:rsidRPr="002C24E9">
              <w:rPr>
                <w:sz w:val="20"/>
                <w:szCs w:val="20"/>
              </w:rPr>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2C24E9" w:rsidRDefault="00AB5E6F" w:rsidP="00D43C3C">
            <w:pPr>
              <w:pStyle w:val="ConsPlusCell"/>
              <w:jc w:val="both"/>
              <w:rPr>
                <w:bCs/>
                <w:sz w:val="20"/>
                <w:szCs w:val="20"/>
              </w:rPr>
            </w:pPr>
            <w:r>
              <w:rPr>
                <w:bCs/>
                <w:sz w:val="20"/>
                <w:szCs w:val="20"/>
              </w:rPr>
              <w:lastRenderedPageBreak/>
              <w:t>О</w:t>
            </w:r>
            <w:r w:rsidR="00D43C3C" w:rsidRPr="002C24E9">
              <w:rPr>
                <w:bCs/>
                <w:sz w:val="20"/>
                <w:szCs w:val="20"/>
              </w:rPr>
              <w:t xml:space="preserve">сновное </w:t>
            </w:r>
          </w:p>
          <w:p w:rsidR="00D43C3C" w:rsidRPr="002C24E9" w:rsidRDefault="00D43C3C" w:rsidP="00D43C3C">
            <w:pPr>
              <w:pStyle w:val="ConsPlusCell"/>
              <w:jc w:val="both"/>
              <w:rPr>
                <w:bCs/>
                <w:sz w:val="20"/>
                <w:szCs w:val="20"/>
              </w:rPr>
            </w:pPr>
            <w:r w:rsidRPr="002C24E9">
              <w:rPr>
                <w:bCs/>
                <w:sz w:val="20"/>
                <w:szCs w:val="20"/>
              </w:rPr>
              <w:t xml:space="preserve">мероприятие 2.4. </w:t>
            </w:r>
          </w:p>
          <w:p w:rsidR="00D43C3C" w:rsidRPr="002C24E9" w:rsidRDefault="00AB5E6F" w:rsidP="00D43C3C">
            <w:pPr>
              <w:pStyle w:val="ConsPlusCell"/>
              <w:jc w:val="both"/>
              <w:rPr>
                <w:bCs/>
                <w:sz w:val="20"/>
                <w:szCs w:val="20"/>
              </w:rPr>
            </w:pPr>
            <w:r>
              <w:rPr>
                <w:bCs/>
                <w:sz w:val="20"/>
                <w:szCs w:val="20"/>
              </w:rPr>
              <w:t>У</w:t>
            </w:r>
            <w:r w:rsidR="00D43C3C" w:rsidRPr="002C24E9">
              <w:rPr>
                <w:bCs/>
                <w:sz w:val="20"/>
                <w:szCs w:val="20"/>
              </w:rPr>
              <w:t>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rPr>
                <w:bCs/>
                <w:sz w:val="20"/>
                <w:szCs w:val="20"/>
              </w:rPr>
            </w:pPr>
            <w:r w:rsidRPr="002C24E9">
              <w:rPr>
                <w:bCs/>
                <w:sz w:val="20"/>
                <w:szCs w:val="20"/>
              </w:rPr>
              <w:t>Основное мероприятие 2.5</w:t>
            </w:r>
          </w:p>
          <w:p w:rsidR="00D43C3C" w:rsidRPr="002C24E9" w:rsidRDefault="00AB5E6F" w:rsidP="002C24E9">
            <w:pPr>
              <w:pStyle w:val="ConsPlusNormal"/>
              <w:ind w:firstLine="0"/>
              <w:rPr>
                <w:rFonts w:ascii="Times New Roman" w:hAnsi="Times New Roman" w:cs="Times New Roman"/>
                <w:bCs/>
                <w:sz w:val="20"/>
                <w:szCs w:val="20"/>
              </w:rPr>
            </w:pPr>
            <w:r>
              <w:rPr>
                <w:rFonts w:ascii="Times New Roman" w:hAnsi="Times New Roman" w:cs="Times New Roman"/>
                <w:bCs/>
                <w:sz w:val="20"/>
                <w:szCs w:val="20"/>
              </w:rPr>
              <w:t>П</w:t>
            </w:r>
            <w:r w:rsidR="00D43C3C" w:rsidRPr="002C24E9">
              <w:rPr>
                <w:rFonts w:ascii="Times New Roman" w:hAnsi="Times New Roman" w:cs="Times New Roman"/>
                <w:bCs/>
                <w:sz w:val="20"/>
                <w:szCs w:val="20"/>
              </w:rPr>
              <w:t>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t>Основное мероприятие</w:t>
            </w:r>
            <w:r w:rsidR="00A65DD9">
              <w:rPr>
                <w:bCs/>
                <w:sz w:val="20"/>
                <w:szCs w:val="20"/>
              </w:rPr>
              <w:t xml:space="preserve"> </w:t>
            </w:r>
            <w:r w:rsidRPr="002C24E9">
              <w:rPr>
                <w:bCs/>
                <w:sz w:val="20"/>
                <w:szCs w:val="20"/>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pPr>
              <w:pStyle w:val="ConsPlusCell"/>
              <w:jc w:val="both"/>
              <w:rPr>
                <w:bCs/>
                <w:sz w:val="20"/>
                <w:szCs w:val="20"/>
              </w:rPr>
            </w:pPr>
            <w:r w:rsidRPr="002C24E9">
              <w:rPr>
                <w:bCs/>
                <w:sz w:val="20"/>
                <w:szCs w:val="20"/>
              </w:rPr>
              <w:t>Основное мероприятие 2.7. Мероприятие по изготовлению (приобретению) б</w:t>
            </w:r>
            <w:r w:rsidR="006C5FA2">
              <w:rPr>
                <w:bCs/>
                <w:sz w:val="20"/>
                <w:szCs w:val="20"/>
              </w:rPr>
              <w:t>а</w:t>
            </w:r>
            <w:r w:rsidR="00A65DD9">
              <w:rPr>
                <w:bCs/>
                <w:sz w:val="20"/>
                <w:szCs w:val="20"/>
              </w:rPr>
              <w:t>н</w:t>
            </w:r>
            <w:r w:rsidRPr="002C24E9">
              <w:rPr>
                <w:bCs/>
                <w:sz w:val="20"/>
                <w:szCs w:val="20"/>
              </w:rPr>
              <w:t>неров</w:t>
            </w:r>
          </w:p>
        </w:tc>
        <w:tc>
          <w:tcPr>
            <w:tcW w:w="1220" w:type="dxa"/>
            <w:gridSpan w:val="2"/>
            <w:tcBorders>
              <w:top w:val="nil"/>
              <w:left w:val="nil"/>
              <w:bottom w:val="single" w:sz="4" w:space="0" w:color="auto"/>
              <w:right w:val="single" w:sz="4" w:space="0" w:color="auto"/>
            </w:tcBorders>
            <w:shd w:val="clear" w:color="auto" w:fill="auto"/>
            <w:vAlign w:val="center"/>
          </w:tcPr>
          <w:p w:rsidR="00632B1A"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pPr>
          </w:p>
          <w:p w:rsidR="00632B1A" w:rsidRPr="002C24E9" w:rsidRDefault="005B65F6" w:rsidP="00D43C3C">
            <w:pPr>
              <w:jc w:val="center"/>
            </w:pPr>
            <w:r w:rsidRPr="002C24E9">
              <w:t>-</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4"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p w:rsidR="00632B1A" w:rsidRPr="002C24E9"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81"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r>
      <w:tr w:rsidR="00D43C3C" w:rsidRPr="002C24E9"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lastRenderedPageBreak/>
              <w:t>Основное мероприятие</w:t>
            </w:r>
            <w:r w:rsidR="00A65DD9">
              <w:rPr>
                <w:bCs/>
                <w:sz w:val="20"/>
                <w:szCs w:val="20"/>
              </w:rPr>
              <w:t xml:space="preserve"> </w:t>
            </w:r>
            <w:r w:rsidRPr="002C24E9">
              <w:rPr>
                <w:bCs/>
                <w:sz w:val="20"/>
                <w:szCs w:val="20"/>
              </w:rPr>
              <w:t xml:space="preserve">2.8 Проведение встреч, бесед, «круглых столов» с представителями национальных диаспор и </w:t>
            </w:r>
            <w:proofErr w:type="gramStart"/>
            <w:r w:rsidRPr="002C24E9">
              <w:rPr>
                <w:bCs/>
                <w:sz w:val="20"/>
                <w:szCs w:val="20"/>
              </w:rPr>
              <w:t>религиозных  общин</w:t>
            </w:r>
            <w:proofErr w:type="gramEnd"/>
            <w:r w:rsidRPr="002C24E9">
              <w:rPr>
                <w:bCs/>
                <w:sz w:val="20"/>
                <w:szCs w:val="20"/>
              </w:rPr>
              <w:t>,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A65DD9">
            <w:pPr>
              <w:pStyle w:val="ConsPlusNormal"/>
              <w:ind w:firstLine="0"/>
              <w:rPr>
                <w:rFonts w:ascii="Times New Roman" w:hAnsi="Times New Roman" w:cs="Times New Roman"/>
                <w:bCs/>
                <w:sz w:val="20"/>
                <w:szCs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2.9 Проведение фотовыставок, выставки фотоальбомов истории народа и поселения,</w:t>
            </w:r>
            <w:r w:rsidR="002C24E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 xml:space="preserve">рисунков детей, поделок с </w:t>
            </w:r>
            <w:r w:rsidRPr="00A65DD9">
              <w:rPr>
                <w:rFonts w:ascii="Times New Roman" w:hAnsi="Times New Roman" w:cs="Times New Roman"/>
                <w:bCs/>
                <w:sz w:val="20"/>
                <w:szCs w:val="20"/>
              </w:rPr>
              <w:lastRenderedPageBreak/>
              <w:t>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lastRenderedPageBreak/>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6C5FA2">
            <w:pPr>
              <w:pStyle w:val="ConsPlusNormal"/>
              <w:ind w:firstLine="0"/>
              <w:rPr>
                <w:bCs/>
                <w:sz w:val="20"/>
              </w:rPr>
            </w:pPr>
            <w:r w:rsidRPr="00A65DD9">
              <w:rPr>
                <w:rFonts w:ascii="Times New Roman" w:hAnsi="Times New Roman" w:cs="Times New Roman"/>
                <w:bCs/>
                <w:sz w:val="20"/>
                <w:szCs w:val="20"/>
              </w:rPr>
              <w:lastRenderedPageBreak/>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2.10 Проведение тематической недели по профилактике терроризма и экстремизма, посвященной Международному Дню толерантности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bl>
    <w:p w:rsidR="0088754E" w:rsidRPr="00A65DD9" w:rsidRDefault="0088754E" w:rsidP="00B41066">
      <w:pPr>
        <w:ind w:firstLine="709"/>
        <w:jc w:val="right"/>
        <w:rPr>
          <w:kern w:val="2"/>
        </w:rPr>
      </w:pPr>
      <w:r w:rsidRPr="00A65DD9">
        <w:rPr>
          <w:kern w:val="2"/>
        </w:rPr>
        <w:t xml:space="preserve">Приложение № </w:t>
      </w:r>
      <w:r w:rsidR="00F704E2">
        <w:rPr>
          <w:kern w:val="2"/>
        </w:rPr>
        <w:t>4</w:t>
      </w:r>
    </w:p>
    <w:p w:rsidR="0088754E" w:rsidRPr="00A65DD9" w:rsidRDefault="0088754E" w:rsidP="00B41066">
      <w:pPr>
        <w:ind w:left="10773" w:firstLine="709"/>
        <w:jc w:val="right"/>
        <w:rPr>
          <w:kern w:val="2"/>
        </w:rPr>
      </w:pPr>
      <w:r w:rsidRPr="00A65DD9">
        <w:rPr>
          <w:kern w:val="2"/>
        </w:rPr>
        <w:t xml:space="preserve">к </w:t>
      </w:r>
      <w:r w:rsidRPr="00A65DD9">
        <w:rPr>
          <w:kern w:val="2"/>
          <w:lang w:eastAsia="en-US"/>
        </w:rPr>
        <w:t>муниципальной</w:t>
      </w:r>
      <w:r w:rsidRPr="00A65DD9">
        <w:rPr>
          <w:kern w:val="2"/>
        </w:rPr>
        <w:t xml:space="preserve"> программе</w:t>
      </w:r>
    </w:p>
    <w:p w:rsidR="0088754E" w:rsidRPr="00A65DD9" w:rsidRDefault="005B65F6" w:rsidP="00B41066">
      <w:pPr>
        <w:ind w:left="10773" w:firstLine="709"/>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B41066">
      <w:pPr>
        <w:ind w:left="10773" w:firstLine="709"/>
        <w:jc w:val="right"/>
        <w:rPr>
          <w:kern w:val="2"/>
        </w:rPr>
      </w:pPr>
      <w:r w:rsidRPr="00A65DD9">
        <w:rPr>
          <w:kern w:val="2"/>
        </w:rPr>
        <w:t xml:space="preserve">«Обеспечение </w:t>
      </w:r>
      <w:r w:rsidR="00B41066" w:rsidRPr="00A65DD9">
        <w:rPr>
          <w:kern w:val="2"/>
        </w:rPr>
        <w:t>противодействия преступности</w:t>
      </w:r>
      <w:r w:rsidRPr="00A65DD9">
        <w:rPr>
          <w:kern w:val="2"/>
        </w:rPr>
        <w:t>»</w:t>
      </w:r>
    </w:p>
    <w:p w:rsidR="0088754E" w:rsidRPr="00A65DD9" w:rsidRDefault="0088754E" w:rsidP="0088754E">
      <w:pPr>
        <w:jc w:val="center"/>
        <w:rPr>
          <w:caps/>
          <w:kern w:val="2"/>
        </w:rPr>
      </w:pPr>
      <w:r w:rsidRPr="00A65DD9">
        <w:rPr>
          <w:caps/>
          <w:kern w:val="2"/>
        </w:rPr>
        <w:t>Расходы</w:t>
      </w:r>
    </w:p>
    <w:p w:rsidR="0088754E" w:rsidRPr="00A65DD9" w:rsidRDefault="0088754E" w:rsidP="0088754E">
      <w:pPr>
        <w:jc w:val="center"/>
        <w:rPr>
          <w:kern w:val="2"/>
        </w:rPr>
      </w:pPr>
      <w:r w:rsidRPr="00A65DD9">
        <w:rPr>
          <w:kern w:val="2"/>
        </w:rPr>
        <w:t xml:space="preserve">на реализацию </w:t>
      </w:r>
      <w:r w:rsidRPr="00A65DD9">
        <w:rPr>
          <w:kern w:val="2"/>
          <w:lang w:eastAsia="en-US"/>
        </w:rPr>
        <w:t>муниципальной</w:t>
      </w:r>
      <w:r w:rsidRPr="00A65DD9">
        <w:rPr>
          <w:kern w:val="2"/>
        </w:rPr>
        <w:t xml:space="preserve"> программы </w:t>
      </w:r>
      <w:r w:rsidR="005B65F6" w:rsidRPr="00A65DD9">
        <w:rPr>
          <w:kern w:val="2"/>
        </w:rPr>
        <w:t>Объединенного</w:t>
      </w:r>
      <w:r w:rsidRPr="00A65DD9">
        <w:rPr>
          <w:kern w:val="2"/>
        </w:rPr>
        <w:t xml:space="preserve"> сельского поселения </w:t>
      </w:r>
    </w:p>
    <w:p w:rsidR="0088754E" w:rsidRPr="00A65DD9" w:rsidRDefault="0088754E" w:rsidP="0088754E">
      <w:pPr>
        <w:jc w:val="center"/>
        <w:rPr>
          <w:kern w:val="2"/>
        </w:rPr>
      </w:pPr>
      <w:r w:rsidRPr="00A65DD9">
        <w:rPr>
          <w:kern w:val="2"/>
        </w:rPr>
        <w:t>«Обеспечение противодействи</w:t>
      </w:r>
      <w:r w:rsidR="00B41066" w:rsidRPr="00A65DD9">
        <w:rPr>
          <w:kern w:val="2"/>
        </w:rPr>
        <w:t>я</w:t>
      </w:r>
      <w:r w:rsidRPr="00A65DD9">
        <w:rPr>
          <w:kern w:val="2"/>
        </w:rPr>
        <w:t xml:space="preserve"> преступности»</w:t>
      </w:r>
    </w:p>
    <w:p w:rsidR="0088754E" w:rsidRPr="00A65DD9" w:rsidRDefault="0088754E" w:rsidP="0088754E">
      <w:pPr>
        <w:widowControl w:val="0"/>
        <w:autoSpaceDE w:val="0"/>
        <w:autoSpaceDN w:val="0"/>
        <w:adjustRightInd w:val="0"/>
        <w:jc w:val="right"/>
        <w:outlineLvl w:val="2"/>
      </w:pPr>
    </w:p>
    <w:tbl>
      <w:tblPr>
        <w:tblW w:w="498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176"/>
        <w:gridCol w:w="1243"/>
        <w:gridCol w:w="831"/>
        <w:gridCol w:w="833"/>
        <w:gridCol w:w="832"/>
        <w:gridCol w:w="832"/>
        <w:gridCol w:w="834"/>
        <w:gridCol w:w="832"/>
        <w:gridCol w:w="832"/>
        <w:gridCol w:w="832"/>
        <w:gridCol w:w="832"/>
        <w:gridCol w:w="832"/>
        <w:gridCol w:w="832"/>
        <w:gridCol w:w="832"/>
      </w:tblGrid>
      <w:tr w:rsidR="0088754E" w:rsidRPr="00A65DD9" w:rsidTr="006F7A37">
        <w:trPr>
          <w:tblHeader/>
        </w:trPr>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lastRenderedPageBreak/>
              <w:t xml:space="preserve">Наименование муниципальной программы, номер </w:t>
            </w:r>
          </w:p>
          <w:p w:rsidR="0088754E" w:rsidRPr="00A65DD9" w:rsidRDefault="0088754E" w:rsidP="0088754E">
            <w:pPr>
              <w:jc w:val="center"/>
              <w:rPr>
                <w:kern w:val="2"/>
                <w:lang w:eastAsia="en-US"/>
              </w:rPr>
            </w:pPr>
            <w:r w:rsidRPr="00A65DD9">
              <w:rPr>
                <w:kern w:val="2"/>
                <w:lang w:eastAsia="en-US"/>
              </w:rPr>
              <w:t>и наименование подпрограммы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Источник</w:t>
            </w:r>
          </w:p>
          <w:p w:rsidR="0088754E" w:rsidRPr="00A65DD9" w:rsidRDefault="0088754E" w:rsidP="0088754E">
            <w:pPr>
              <w:jc w:val="center"/>
              <w:rPr>
                <w:kern w:val="2"/>
                <w:lang w:eastAsia="en-US"/>
              </w:rPr>
            </w:pPr>
            <w:r w:rsidRPr="00A65DD9">
              <w:rPr>
                <w:kern w:val="2"/>
                <w:lang w:eastAsia="en-US"/>
              </w:rPr>
              <w:t xml:space="preserve">финансирования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Объем расходов, всего </w:t>
            </w:r>
          </w:p>
          <w:p w:rsidR="0088754E" w:rsidRPr="00A65DD9" w:rsidRDefault="0088754E" w:rsidP="0088754E">
            <w:pPr>
              <w:jc w:val="center"/>
              <w:rPr>
                <w:kern w:val="2"/>
                <w:lang w:eastAsia="en-US"/>
              </w:rPr>
            </w:pPr>
            <w:r w:rsidRPr="00A65DD9">
              <w:rPr>
                <w:kern w:val="2"/>
                <w:lang w:eastAsia="en-US"/>
              </w:rPr>
              <w:t>(тыс. рублей)</w:t>
            </w:r>
          </w:p>
        </w:tc>
        <w:tc>
          <w:tcPr>
            <w:tcW w:w="10350"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В том числе по годам реализации </w:t>
            </w:r>
          </w:p>
          <w:p w:rsidR="0088754E" w:rsidRPr="00A65DD9" w:rsidRDefault="0088754E" w:rsidP="0088754E">
            <w:pPr>
              <w:jc w:val="center"/>
              <w:rPr>
                <w:kern w:val="2"/>
                <w:lang w:eastAsia="en-US"/>
              </w:rPr>
            </w:pPr>
            <w:r w:rsidRPr="00A65DD9">
              <w:rPr>
                <w:kern w:val="2"/>
                <w:lang w:eastAsia="en-US"/>
              </w:rPr>
              <w:t>муниципальной программы (тыс. рублей)</w:t>
            </w:r>
          </w:p>
        </w:tc>
      </w:tr>
      <w:tr w:rsidR="0088754E" w:rsidRPr="00A65DD9" w:rsidTr="006F7A37">
        <w:trPr>
          <w:tblHeader/>
        </w:trPr>
        <w:tc>
          <w:tcPr>
            <w:tcW w:w="1641"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2019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2020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2021 </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2022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2023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2024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2025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2026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2027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2028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2029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2030</w:t>
            </w:r>
          </w:p>
        </w:tc>
      </w:tr>
      <w:tr w:rsidR="0088754E" w:rsidRPr="00A65DD9" w:rsidTr="006F7A37">
        <w:trPr>
          <w:tblHeader/>
        </w:trPr>
        <w:tc>
          <w:tcPr>
            <w:tcW w:w="1641"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r>
    </w:tbl>
    <w:p w:rsidR="0088754E" w:rsidRPr="00A65DD9" w:rsidRDefault="0088754E" w:rsidP="0088754E"/>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206"/>
        <w:gridCol w:w="1242"/>
        <w:gridCol w:w="830"/>
        <w:gridCol w:w="834"/>
        <w:gridCol w:w="832"/>
        <w:gridCol w:w="833"/>
        <w:gridCol w:w="837"/>
        <w:gridCol w:w="832"/>
        <w:gridCol w:w="832"/>
        <w:gridCol w:w="832"/>
        <w:gridCol w:w="832"/>
        <w:gridCol w:w="832"/>
        <w:gridCol w:w="832"/>
        <w:gridCol w:w="832"/>
      </w:tblGrid>
      <w:tr w:rsidR="0088754E" w:rsidRPr="00A65DD9"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15</w:t>
            </w:r>
          </w:p>
        </w:tc>
      </w:tr>
      <w:tr w:rsidR="00F96C9F" w:rsidRPr="00A65DD9"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A65DD9" w:rsidRDefault="00F96C9F" w:rsidP="005B65F6">
            <w:pPr>
              <w:widowControl w:val="0"/>
              <w:autoSpaceDE w:val="0"/>
              <w:autoSpaceDN w:val="0"/>
              <w:adjustRightInd w:val="0"/>
              <w:rPr>
                <w:spacing w:val="-12"/>
              </w:rPr>
            </w:pPr>
            <w:r w:rsidRPr="00A65DD9">
              <w:rPr>
                <w:spacing w:val="-12"/>
              </w:rPr>
              <w:t>Муниципальная программа «</w:t>
            </w:r>
            <w:r w:rsidR="003E5398" w:rsidRPr="00A65DD9">
              <w:t>Обеспечение противодействие преступности</w:t>
            </w:r>
            <w:r w:rsidR="003E5398" w:rsidRPr="00A65DD9">
              <w:rPr>
                <w:kern w:val="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Всего</w:t>
            </w:r>
          </w:p>
        </w:tc>
        <w:tc>
          <w:tcPr>
            <w:tcW w:w="1242" w:type="dxa"/>
          </w:tcPr>
          <w:p w:rsidR="00F96C9F" w:rsidRPr="00A65DD9" w:rsidRDefault="006C5FA2" w:rsidP="00A46A10">
            <w:pPr>
              <w:jc w:val="center"/>
            </w:pPr>
            <w:r>
              <w:t>7</w:t>
            </w:r>
            <w:r w:rsidR="00A46A10">
              <w:t>0</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A46A10" w:rsidP="00F96C9F">
            <w:pPr>
              <w:jc w:val="center"/>
            </w:pPr>
            <w:r>
              <w:t>0</w:t>
            </w:r>
            <w:r w:rsidR="00F96C9F" w:rsidRPr="00A65DD9">
              <w:t>,0</w:t>
            </w:r>
          </w:p>
        </w:tc>
        <w:tc>
          <w:tcPr>
            <w:tcW w:w="837"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F96C9F" w:rsidRPr="00A65DD9" w:rsidTr="006C5FA2">
        <w:trPr>
          <w:trHeight w:val="235"/>
        </w:trPr>
        <w:tc>
          <w:tcPr>
            <w:tcW w:w="1577" w:type="dxa"/>
            <w:vMerge/>
            <w:tcBorders>
              <w:top w:val="single" w:sz="4" w:space="0" w:color="auto"/>
              <w:left w:val="single" w:sz="4" w:space="0" w:color="auto"/>
              <w:bottom w:val="single" w:sz="4" w:space="0" w:color="auto"/>
              <w:right w:val="single" w:sz="4" w:space="0" w:color="auto"/>
            </w:tcBorders>
          </w:tcPr>
          <w:p w:rsidR="00F96C9F" w:rsidRPr="00A65DD9" w:rsidRDefault="00F96C9F" w:rsidP="00F96C9F">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Местный бюджет</w:t>
            </w:r>
          </w:p>
        </w:tc>
        <w:tc>
          <w:tcPr>
            <w:tcW w:w="1242" w:type="dxa"/>
          </w:tcPr>
          <w:p w:rsidR="00F96C9F" w:rsidRPr="00A65DD9" w:rsidRDefault="006C5FA2" w:rsidP="00A46A10">
            <w:pPr>
              <w:jc w:val="center"/>
            </w:pPr>
            <w:r>
              <w:t>7</w:t>
            </w:r>
            <w:r w:rsidR="00A46A10">
              <w:t>0</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A46A10" w:rsidP="00F96C9F">
            <w:pPr>
              <w:jc w:val="center"/>
            </w:pPr>
            <w:r>
              <w:t>0</w:t>
            </w:r>
            <w:r w:rsidR="00F96C9F" w:rsidRPr="00A65DD9">
              <w:t>,0</w:t>
            </w:r>
          </w:p>
        </w:tc>
        <w:tc>
          <w:tcPr>
            <w:tcW w:w="837" w:type="dxa"/>
          </w:tcPr>
          <w:p w:rsidR="00F96C9F" w:rsidRPr="00A65DD9" w:rsidRDefault="005B65F6" w:rsidP="005B65F6">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88754E" w:rsidRPr="00A65DD9" w:rsidTr="006C5FA2">
        <w:trPr>
          <w:trHeight w:val="268"/>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71"/>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7528FF" w:rsidRPr="00A65DD9" w:rsidTr="00B41066">
        <w:trPr>
          <w:trHeight w:val="233"/>
        </w:trPr>
        <w:tc>
          <w:tcPr>
            <w:tcW w:w="1577" w:type="dxa"/>
            <w:vMerge w:val="restart"/>
            <w:tcBorders>
              <w:top w:val="single" w:sz="4" w:space="0" w:color="auto"/>
              <w:left w:val="single" w:sz="4" w:space="0" w:color="auto"/>
              <w:right w:val="single" w:sz="4" w:space="0" w:color="auto"/>
            </w:tcBorders>
          </w:tcPr>
          <w:p w:rsidR="007528FF" w:rsidRPr="00A65DD9" w:rsidRDefault="007528FF" w:rsidP="005B65F6">
            <w:pPr>
              <w:rPr>
                <w:kern w:val="2"/>
                <w:lang w:eastAsia="en-US"/>
              </w:rPr>
            </w:pPr>
            <w:r w:rsidRPr="00A65DD9">
              <w:t xml:space="preserve">Подпрограмма 1 «Противодействие коррупции в </w:t>
            </w:r>
            <w:r w:rsidR="005B65F6" w:rsidRPr="00A65DD9">
              <w:t>Объединенном</w:t>
            </w:r>
            <w:r w:rsidRPr="00A65DD9">
              <w:t xml:space="preserve"> 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A65DD9" w:rsidRDefault="007528FF" w:rsidP="007528FF">
            <w:pPr>
              <w:spacing w:line="252" w:lineRule="auto"/>
              <w:rPr>
                <w:kern w:val="2"/>
              </w:rPr>
            </w:pPr>
            <w:r w:rsidRPr="00A65DD9">
              <w:rPr>
                <w:kern w:val="2"/>
              </w:rPr>
              <w:t>Всего</w:t>
            </w:r>
          </w:p>
        </w:tc>
        <w:tc>
          <w:tcPr>
            <w:tcW w:w="1242" w:type="dxa"/>
          </w:tcPr>
          <w:p w:rsidR="007528FF" w:rsidRPr="00A65DD9" w:rsidRDefault="00A46A10" w:rsidP="006C5FA2">
            <w:pPr>
              <w:jc w:val="center"/>
            </w:pPr>
            <w:r>
              <w:t>38</w:t>
            </w:r>
            <w:r w:rsidR="005B65F6" w:rsidRPr="00A65DD9">
              <w:t>,0</w:t>
            </w:r>
          </w:p>
        </w:tc>
        <w:tc>
          <w:tcPr>
            <w:tcW w:w="830" w:type="dxa"/>
          </w:tcPr>
          <w:p w:rsidR="007528FF" w:rsidRPr="00A65DD9" w:rsidRDefault="006C5FA2" w:rsidP="007528FF">
            <w:pPr>
              <w:jc w:val="center"/>
            </w:pPr>
            <w:r>
              <w:t>0</w:t>
            </w:r>
            <w:r w:rsidR="005B65F6" w:rsidRPr="00A65DD9">
              <w:t>,0</w:t>
            </w:r>
          </w:p>
        </w:tc>
        <w:tc>
          <w:tcPr>
            <w:tcW w:w="834" w:type="dxa"/>
          </w:tcPr>
          <w:p w:rsidR="007528FF" w:rsidRPr="00A65DD9" w:rsidRDefault="006C5FA2" w:rsidP="007528FF">
            <w:pPr>
              <w:jc w:val="center"/>
            </w:pPr>
            <w:r>
              <w:t>7</w:t>
            </w:r>
            <w:r w:rsidR="007528FF" w:rsidRPr="00A65DD9">
              <w:t>,0</w:t>
            </w:r>
          </w:p>
        </w:tc>
        <w:tc>
          <w:tcPr>
            <w:tcW w:w="832" w:type="dxa"/>
          </w:tcPr>
          <w:p w:rsidR="007528FF" w:rsidRPr="00A65DD9" w:rsidRDefault="00D24E7B" w:rsidP="007528FF">
            <w:pPr>
              <w:jc w:val="center"/>
            </w:pPr>
            <w:r>
              <w:t>7</w:t>
            </w:r>
            <w:r w:rsidR="007528FF" w:rsidRPr="00A65DD9">
              <w:t>,0</w:t>
            </w:r>
          </w:p>
        </w:tc>
        <w:tc>
          <w:tcPr>
            <w:tcW w:w="833" w:type="dxa"/>
          </w:tcPr>
          <w:p w:rsidR="007528FF" w:rsidRPr="00A65DD9" w:rsidRDefault="00A46A10" w:rsidP="007528FF">
            <w:pPr>
              <w:jc w:val="center"/>
            </w:pPr>
            <w:r>
              <w:t>0</w:t>
            </w:r>
            <w:r w:rsidR="007528FF" w:rsidRPr="00A65DD9">
              <w:t>,0</w:t>
            </w:r>
          </w:p>
        </w:tc>
        <w:tc>
          <w:tcPr>
            <w:tcW w:w="837"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r>
      <w:tr w:rsidR="00E242FF" w:rsidRPr="00A65DD9" w:rsidTr="00B41066">
        <w:trPr>
          <w:trHeight w:val="272"/>
        </w:trPr>
        <w:tc>
          <w:tcPr>
            <w:tcW w:w="1577" w:type="dxa"/>
            <w:vMerge/>
            <w:tcBorders>
              <w:left w:val="single" w:sz="4" w:space="0" w:color="auto"/>
              <w:right w:val="single" w:sz="4" w:space="0" w:color="auto"/>
            </w:tcBorders>
          </w:tcPr>
          <w:p w:rsidR="00E242FF" w:rsidRPr="00A65DD9" w:rsidRDefault="00E242FF" w:rsidP="00E242FF">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A65DD9" w:rsidRDefault="00E242FF" w:rsidP="00E242FF">
            <w:pPr>
              <w:spacing w:line="252" w:lineRule="auto"/>
              <w:rPr>
                <w:kern w:val="2"/>
              </w:rPr>
            </w:pPr>
            <w:r w:rsidRPr="00A65DD9">
              <w:rPr>
                <w:kern w:val="2"/>
              </w:rPr>
              <w:t>Местный бюджет</w:t>
            </w:r>
          </w:p>
        </w:tc>
        <w:tc>
          <w:tcPr>
            <w:tcW w:w="1242" w:type="dxa"/>
          </w:tcPr>
          <w:p w:rsidR="00E242FF" w:rsidRPr="00A65DD9" w:rsidRDefault="00A46A10" w:rsidP="006C5FA2">
            <w:pPr>
              <w:jc w:val="center"/>
            </w:pPr>
            <w:r>
              <w:t>38</w:t>
            </w:r>
            <w:r w:rsidR="005B65F6" w:rsidRPr="00A65DD9">
              <w:t>,0</w:t>
            </w:r>
          </w:p>
        </w:tc>
        <w:tc>
          <w:tcPr>
            <w:tcW w:w="830" w:type="dxa"/>
          </w:tcPr>
          <w:p w:rsidR="00E242FF" w:rsidRPr="00A65DD9" w:rsidRDefault="006C5FA2" w:rsidP="00E242FF">
            <w:pPr>
              <w:jc w:val="center"/>
            </w:pPr>
            <w:r>
              <w:t>0</w:t>
            </w:r>
            <w:r w:rsidR="005B65F6" w:rsidRPr="00A65DD9">
              <w:t>,0</w:t>
            </w:r>
          </w:p>
        </w:tc>
        <w:tc>
          <w:tcPr>
            <w:tcW w:w="834" w:type="dxa"/>
          </w:tcPr>
          <w:p w:rsidR="00E242FF" w:rsidRPr="00A65DD9" w:rsidRDefault="006C5FA2" w:rsidP="00E242FF">
            <w:pPr>
              <w:jc w:val="center"/>
            </w:pPr>
            <w:r>
              <w:t>7</w:t>
            </w:r>
            <w:r w:rsidR="00E242FF" w:rsidRPr="00A65DD9">
              <w:t>,0</w:t>
            </w:r>
          </w:p>
        </w:tc>
        <w:tc>
          <w:tcPr>
            <w:tcW w:w="832" w:type="dxa"/>
          </w:tcPr>
          <w:p w:rsidR="00E242FF" w:rsidRPr="00A65DD9" w:rsidRDefault="00D24E7B" w:rsidP="00E242FF">
            <w:pPr>
              <w:jc w:val="center"/>
            </w:pPr>
            <w:r>
              <w:t>7</w:t>
            </w:r>
            <w:r w:rsidR="00E242FF" w:rsidRPr="00A65DD9">
              <w:t>,0</w:t>
            </w:r>
          </w:p>
        </w:tc>
        <w:tc>
          <w:tcPr>
            <w:tcW w:w="833" w:type="dxa"/>
          </w:tcPr>
          <w:p w:rsidR="00E242FF" w:rsidRPr="00A65DD9" w:rsidRDefault="00A46A10" w:rsidP="00E242FF">
            <w:pPr>
              <w:jc w:val="center"/>
            </w:pPr>
            <w:r>
              <w:t>0</w:t>
            </w:r>
            <w:r w:rsidR="00E242FF" w:rsidRPr="00A65DD9">
              <w:t>,0</w:t>
            </w:r>
          </w:p>
        </w:tc>
        <w:tc>
          <w:tcPr>
            <w:tcW w:w="837"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r>
      <w:tr w:rsidR="0088754E" w:rsidRPr="00A65DD9" w:rsidTr="00B41066">
        <w:trPr>
          <w:trHeight w:val="25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25"/>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6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6C5FA2" w:rsidRPr="00A65DD9" w:rsidTr="00B41066">
        <w:trPr>
          <w:trHeight w:val="309"/>
        </w:trPr>
        <w:tc>
          <w:tcPr>
            <w:tcW w:w="1577" w:type="dxa"/>
            <w:vMerge w:val="restart"/>
            <w:tcBorders>
              <w:top w:val="single" w:sz="4" w:space="0" w:color="auto"/>
              <w:left w:val="single" w:sz="4" w:space="0" w:color="auto"/>
              <w:right w:val="single" w:sz="4" w:space="0" w:color="auto"/>
            </w:tcBorders>
          </w:tcPr>
          <w:p w:rsidR="006C5FA2" w:rsidRPr="00A65DD9" w:rsidRDefault="006C5FA2" w:rsidP="006C5FA2">
            <w:pPr>
              <w:jc w:val="both"/>
              <w:rPr>
                <w:kern w:val="2"/>
                <w:lang w:eastAsia="en-US"/>
              </w:rPr>
            </w:pPr>
            <w:r w:rsidRPr="00A65DD9">
              <w:rPr>
                <w:kern w:val="2"/>
                <w:lang w:eastAsia="en-US"/>
              </w:rPr>
              <w:t>Подпрограмма 2 «</w:t>
            </w:r>
            <w:r w:rsidRPr="00A65DD9">
              <w:t>Профилактика экстремизма и терроризма в Объединенном сельском поселении</w:t>
            </w:r>
            <w:r w:rsidRPr="00A65DD9">
              <w:rPr>
                <w:kern w:val="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Всего</w:t>
            </w:r>
          </w:p>
        </w:tc>
        <w:tc>
          <w:tcPr>
            <w:tcW w:w="1242" w:type="dxa"/>
          </w:tcPr>
          <w:p w:rsidR="006C5FA2" w:rsidRPr="00A65DD9" w:rsidRDefault="00D24E7B" w:rsidP="00A46A10">
            <w:pPr>
              <w:jc w:val="center"/>
            </w:pPr>
            <w:r>
              <w:t>3</w:t>
            </w:r>
            <w:r w:rsidR="00A46A10">
              <w:t>2</w:t>
            </w:r>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A46A10" w:rsidP="006C5FA2">
            <w:pPr>
              <w:jc w:val="center"/>
            </w:pPr>
            <w:r>
              <w:t>0</w:t>
            </w:r>
            <w:r w:rsidR="006C5FA2" w:rsidRPr="00A65DD9">
              <w:t>,0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6C5FA2" w:rsidRPr="00A65DD9" w:rsidTr="006C5FA2">
        <w:trPr>
          <w:trHeight w:val="238"/>
        </w:trPr>
        <w:tc>
          <w:tcPr>
            <w:tcW w:w="1577" w:type="dxa"/>
            <w:vMerge/>
            <w:tcBorders>
              <w:left w:val="single" w:sz="4" w:space="0" w:color="auto"/>
              <w:right w:val="single" w:sz="4" w:space="0" w:color="auto"/>
            </w:tcBorders>
          </w:tcPr>
          <w:p w:rsidR="006C5FA2" w:rsidRPr="00A65DD9" w:rsidRDefault="006C5FA2" w:rsidP="006C5FA2">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Местный бюджет</w:t>
            </w:r>
          </w:p>
        </w:tc>
        <w:tc>
          <w:tcPr>
            <w:tcW w:w="1242" w:type="dxa"/>
          </w:tcPr>
          <w:p w:rsidR="006C5FA2" w:rsidRPr="00A65DD9" w:rsidRDefault="00D24E7B" w:rsidP="00A46A10">
            <w:pPr>
              <w:jc w:val="center"/>
            </w:pPr>
            <w:r>
              <w:t>3</w:t>
            </w:r>
            <w:r w:rsidR="00A46A10">
              <w:t>2</w:t>
            </w:r>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A46A10" w:rsidP="006C5FA2">
            <w:pPr>
              <w:jc w:val="center"/>
            </w:pPr>
            <w:r>
              <w:t>0</w:t>
            </w:r>
            <w:r w:rsidR="006C5FA2" w:rsidRPr="00A65DD9">
              <w:t>,0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88754E" w:rsidRPr="00A65DD9" w:rsidTr="006C5FA2">
        <w:trPr>
          <w:trHeight w:val="269"/>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88"/>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43"/>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bl>
    <w:p w:rsidR="0088754E" w:rsidRDefault="0088754E" w:rsidP="00A65DD9">
      <w:pPr>
        <w:rPr>
          <w:sz w:val="28"/>
          <w:szCs w:val="28"/>
        </w:rPr>
        <w:sectPr w:rsidR="0088754E" w:rsidSect="002F393F">
          <w:pgSz w:w="16838" w:h="11906" w:orient="landscape"/>
          <w:pgMar w:top="1134" w:right="962" w:bottom="1134" w:left="851" w:header="709" w:footer="709" w:gutter="0"/>
          <w:cols w:space="708"/>
          <w:docGrid w:linePitch="360"/>
        </w:sectPr>
      </w:pPr>
    </w:p>
    <w:p w:rsidR="00EE2D23" w:rsidRPr="00392DE9" w:rsidRDefault="00EE2D23" w:rsidP="006C5FA2">
      <w:pPr>
        <w:autoSpaceDE w:val="0"/>
        <w:autoSpaceDN w:val="0"/>
        <w:adjustRightInd w:val="0"/>
        <w:spacing w:line="221" w:lineRule="auto"/>
        <w:outlineLvl w:val="0"/>
        <w:rPr>
          <w:bCs/>
          <w:sz w:val="28"/>
          <w:szCs w:val="28"/>
        </w:rPr>
      </w:pPr>
    </w:p>
    <w:sectPr w:rsidR="00EE2D23" w:rsidRPr="00392DE9" w:rsidSect="006F7A37">
      <w:footerReference w:type="even" r:id="rId10"/>
      <w:footerReference w:type="default" r:id="rId11"/>
      <w:pgSz w:w="11907" w:h="16840"/>
      <w:pgMar w:top="709"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D9" w:rsidRDefault="004E75D9">
      <w:r>
        <w:separator/>
      </w:r>
    </w:p>
  </w:endnote>
  <w:endnote w:type="continuationSeparator" w:id="0">
    <w:p w:rsidR="004E75D9" w:rsidRDefault="004E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B4" w:rsidRDefault="00C30BB4"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BB4" w:rsidRDefault="00C30B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B4" w:rsidRDefault="00C30BB4"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3550A">
      <w:rPr>
        <w:rStyle w:val="ab"/>
        <w:noProof/>
      </w:rPr>
      <w:t>2</w:t>
    </w:r>
    <w:r>
      <w:rPr>
        <w:rStyle w:val="ab"/>
      </w:rPr>
      <w:fldChar w:fldCharType="end"/>
    </w:r>
  </w:p>
  <w:p w:rsidR="00C30BB4" w:rsidRPr="00367977" w:rsidRDefault="00C30BB4"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B4" w:rsidRDefault="00C30BB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BB4" w:rsidRDefault="00C30BB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B4" w:rsidRDefault="00C30BB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3550A">
      <w:rPr>
        <w:rStyle w:val="ab"/>
        <w:noProof/>
      </w:rPr>
      <w:t>12</w:t>
    </w:r>
    <w:r>
      <w:rPr>
        <w:rStyle w:val="ab"/>
      </w:rPr>
      <w:fldChar w:fldCharType="end"/>
    </w:r>
  </w:p>
  <w:p w:rsidR="00C30BB4" w:rsidRPr="0036256A" w:rsidRDefault="00C30BB4"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D9" w:rsidRDefault="004E75D9">
      <w:r>
        <w:separator/>
      </w:r>
    </w:p>
  </w:footnote>
  <w:footnote w:type="continuationSeparator" w:id="0">
    <w:p w:rsidR="004E75D9" w:rsidRDefault="004E7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3F3111E"/>
    <w:multiLevelType w:val="hybridMultilevel"/>
    <w:tmpl w:val="DE78561C"/>
    <w:lvl w:ilvl="0" w:tplc="ECE6B4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00F2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17C62"/>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02769"/>
    <w:rsid w:val="002474B3"/>
    <w:rsid w:val="002504E8"/>
    <w:rsid w:val="00251161"/>
    <w:rsid w:val="00254382"/>
    <w:rsid w:val="00261CCB"/>
    <w:rsid w:val="00266707"/>
    <w:rsid w:val="0027031E"/>
    <w:rsid w:val="0028659D"/>
    <w:rsid w:val="0028703B"/>
    <w:rsid w:val="002873AF"/>
    <w:rsid w:val="002A1DAC"/>
    <w:rsid w:val="002A2062"/>
    <w:rsid w:val="002A225F"/>
    <w:rsid w:val="002A31A1"/>
    <w:rsid w:val="002A3DFB"/>
    <w:rsid w:val="002A7495"/>
    <w:rsid w:val="002B6527"/>
    <w:rsid w:val="002C135C"/>
    <w:rsid w:val="002C24E9"/>
    <w:rsid w:val="002C5E60"/>
    <w:rsid w:val="002D7682"/>
    <w:rsid w:val="002D7B82"/>
    <w:rsid w:val="002E65D5"/>
    <w:rsid w:val="002F280D"/>
    <w:rsid w:val="002F393F"/>
    <w:rsid w:val="002F63E3"/>
    <w:rsid w:val="002F6892"/>
    <w:rsid w:val="002F74D7"/>
    <w:rsid w:val="0030124B"/>
    <w:rsid w:val="003037D5"/>
    <w:rsid w:val="00310624"/>
    <w:rsid w:val="00313D3A"/>
    <w:rsid w:val="0031467F"/>
    <w:rsid w:val="003243E7"/>
    <w:rsid w:val="00330CB2"/>
    <w:rsid w:val="003319E1"/>
    <w:rsid w:val="00337584"/>
    <w:rsid w:val="00341FC1"/>
    <w:rsid w:val="003558A8"/>
    <w:rsid w:val="0036198C"/>
    <w:rsid w:val="0036256A"/>
    <w:rsid w:val="003661AE"/>
    <w:rsid w:val="0037040B"/>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60134"/>
    <w:rsid w:val="004711EC"/>
    <w:rsid w:val="00480BC7"/>
    <w:rsid w:val="004871AA"/>
    <w:rsid w:val="004A189D"/>
    <w:rsid w:val="004B6A5C"/>
    <w:rsid w:val="004E3E89"/>
    <w:rsid w:val="004E75D9"/>
    <w:rsid w:val="004E78FD"/>
    <w:rsid w:val="004F6451"/>
    <w:rsid w:val="004F7011"/>
    <w:rsid w:val="005055B8"/>
    <w:rsid w:val="00515D9C"/>
    <w:rsid w:val="005250A7"/>
    <w:rsid w:val="005276ED"/>
    <w:rsid w:val="00531FBD"/>
    <w:rsid w:val="0053366A"/>
    <w:rsid w:val="005508CB"/>
    <w:rsid w:val="00570E89"/>
    <w:rsid w:val="00580782"/>
    <w:rsid w:val="00587BF6"/>
    <w:rsid w:val="005B5968"/>
    <w:rsid w:val="005B65F6"/>
    <w:rsid w:val="005C26F4"/>
    <w:rsid w:val="005C5FF3"/>
    <w:rsid w:val="005E5C7C"/>
    <w:rsid w:val="005F2E6A"/>
    <w:rsid w:val="005F3C39"/>
    <w:rsid w:val="00611679"/>
    <w:rsid w:val="00611747"/>
    <w:rsid w:val="00613D7D"/>
    <w:rsid w:val="00627743"/>
    <w:rsid w:val="00632B1A"/>
    <w:rsid w:val="00632E08"/>
    <w:rsid w:val="0063469E"/>
    <w:rsid w:val="0063550A"/>
    <w:rsid w:val="006564DB"/>
    <w:rsid w:val="00660EE3"/>
    <w:rsid w:val="00663C5F"/>
    <w:rsid w:val="00672E39"/>
    <w:rsid w:val="00676B57"/>
    <w:rsid w:val="006A1736"/>
    <w:rsid w:val="006C5FA2"/>
    <w:rsid w:val="006D4E54"/>
    <w:rsid w:val="006E0984"/>
    <w:rsid w:val="006F7A37"/>
    <w:rsid w:val="006F7F89"/>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2FE5"/>
    <w:rsid w:val="00910044"/>
    <w:rsid w:val="009122B1"/>
    <w:rsid w:val="00913129"/>
    <w:rsid w:val="00917C70"/>
    <w:rsid w:val="009228DF"/>
    <w:rsid w:val="00924E84"/>
    <w:rsid w:val="00932199"/>
    <w:rsid w:val="009454CA"/>
    <w:rsid w:val="00947FCC"/>
    <w:rsid w:val="00966D9D"/>
    <w:rsid w:val="0096715C"/>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46A10"/>
    <w:rsid w:val="00A655CE"/>
    <w:rsid w:val="00A65DD9"/>
    <w:rsid w:val="00A66590"/>
    <w:rsid w:val="00A67B50"/>
    <w:rsid w:val="00A803EA"/>
    <w:rsid w:val="00A941CF"/>
    <w:rsid w:val="00AA5115"/>
    <w:rsid w:val="00AA568B"/>
    <w:rsid w:val="00AB14F8"/>
    <w:rsid w:val="00AB1C47"/>
    <w:rsid w:val="00AB5E6F"/>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0BB4"/>
    <w:rsid w:val="00C3346F"/>
    <w:rsid w:val="00C5560E"/>
    <w:rsid w:val="00C572C4"/>
    <w:rsid w:val="00C60B1D"/>
    <w:rsid w:val="00C6622F"/>
    <w:rsid w:val="00C700B9"/>
    <w:rsid w:val="00C7147D"/>
    <w:rsid w:val="00C731BB"/>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24E7B"/>
    <w:rsid w:val="00D37682"/>
    <w:rsid w:val="00D4286A"/>
    <w:rsid w:val="00D43C3C"/>
    <w:rsid w:val="00D52248"/>
    <w:rsid w:val="00D564FD"/>
    <w:rsid w:val="00D57632"/>
    <w:rsid w:val="00D66A94"/>
    <w:rsid w:val="00D73323"/>
    <w:rsid w:val="00D82F7F"/>
    <w:rsid w:val="00DB4D6B"/>
    <w:rsid w:val="00DC2302"/>
    <w:rsid w:val="00DE50C1"/>
    <w:rsid w:val="00DF7D1F"/>
    <w:rsid w:val="00E04378"/>
    <w:rsid w:val="00E045A2"/>
    <w:rsid w:val="00E138E0"/>
    <w:rsid w:val="00E14489"/>
    <w:rsid w:val="00E20F00"/>
    <w:rsid w:val="00E229ED"/>
    <w:rsid w:val="00E22CB9"/>
    <w:rsid w:val="00E22D3A"/>
    <w:rsid w:val="00E242FF"/>
    <w:rsid w:val="00E3132E"/>
    <w:rsid w:val="00E36EA0"/>
    <w:rsid w:val="00E47A67"/>
    <w:rsid w:val="00E60F65"/>
    <w:rsid w:val="00E61AA2"/>
    <w:rsid w:val="00E61F30"/>
    <w:rsid w:val="00E623AB"/>
    <w:rsid w:val="00E62D8B"/>
    <w:rsid w:val="00E637F9"/>
    <w:rsid w:val="00E64706"/>
    <w:rsid w:val="00E657E1"/>
    <w:rsid w:val="00E67686"/>
    <w:rsid w:val="00E67DF0"/>
    <w:rsid w:val="00E7274C"/>
    <w:rsid w:val="00E74E00"/>
    <w:rsid w:val="00E75C57"/>
    <w:rsid w:val="00E76A4E"/>
    <w:rsid w:val="00E86F85"/>
    <w:rsid w:val="00E9626F"/>
    <w:rsid w:val="00EA458A"/>
    <w:rsid w:val="00EB13C1"/>
    <w:rsid w:val="00EB1D13"/>
    <w:rsid w:val="00EB5848"/>
    <w:rsid w:val="00EB74F7"/>
    <w:rsid w:val="00EC178F"/>
    <w:rsid w:val="00EC40AD"/>
    <w:rsid w:val="00ED72D3"/>
    <w:rsid w:val="00EE2B7A"/>
    <w:rsid w:val="00EE2D23"/>
    <w:rsid w:val="00EF29AB"/>
    <w:rsid w:val="00EF56AF"/>
    <w:rsid w:val="00EF6780"/>
    <w:rsid w:val="00F02C40"/>
    <w:rsid w:val="00F10B56"/>
    <w:rsid w:val="00F24917"/>
    <w:rsid w:val="00F30D40"/>
    <w:rsid w:val="00F410DF"/>
    <w:rsid w:val="00F63E7F"/>
    <w:rsid w:val="00F6457A"/>
    <w:rsid w:val="00F704E2"/>
    <w:rsid w:val="00F801BF"/>
    <w:rsid w:val="00F8225E"/>
    <w:rsid w:val="00F86418"/>
    <w:rsid w:val="00F87627"/>
    <w:rsid w:val="00F9297B"/>
    <w:rsid w:val="00F96C9F"/>
    <w:rsid w:val="00FA1C86"/>
    <w:rsid w:val="00FA6611"/>
    <w:rsid w:val="00FB2B84"/>
    <w:rsid w:val="00FC46ED"/>
    <w:rsid w:val="00FD350A"/>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character" w:customStyle="1" w:styleId="fontstyle01">
    <w:name w:val="fontstyle01"/>
    <w:basedOn w:val="a0"/>
    <w:rsid w:val="006A1736"/>
    <w:rPr>
      <w:rFonts w:ascii="Times New Roman" w:hAnsi="Times New Roman" w:cs="Times New Roman" w:hint="default"/>
      <w:b/>
      <w:bCs/>
      <w:i w:val="0"/>
      <w:iCs w:val="0"/>
      <w:color w:val="000000"/>
      <w:sz w:val="28"/>
      <w:szCs w:val="28"/>
    </w:rPr>
  </w:style>
  <w:style w:type="paragraph" w:customStyle="1" w:styleId="aff4">
    <w:name w:val="Прижатый влево"/>
    <w:basedOn w:val="a"/>
    <w:next w:val="a"/>
    <w:rsid w:val="00D24E7B"/>
    <w:pPr>
      <w:widowControl w:val="0"/>
      <w:suppressAutoHyphens/>
      <w:autoSpaceDE w:val="0"/>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 w:id="11287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41CE-97FB-46A1-AC9E-631987B1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4294965694</TotalTime>
  <Pages>12</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ObSpAdmin</cp:lastModifiedBy>
  <cp:revision>20</cp:revision>
  <cp:lastPrinted>2021-10-31T18:52:00Z</cp:lastPrinted>
  <dcterms:created xsi:type="dcterms:W3CDTF">2019-06-27T13:27:00Z</dcterms:created>
  <dcterms:modified xsi:type="dcterms:W3CDTF">2022-12-27T13:53:00Z</dcterms:modified>
</cp:coreProperties>
</file>