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01" w:rsidRPr="00AA4152" w:rsidRDefault="002D4901" w:rsidP="002D4901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2D4901" w:rsidRPr="00AA4152" w:rsidRDefault="002D4901" w:rsidP="002D4901">
      <w:pPr>
        <w:pStyle w:val="2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2D4901" w:rsidRDefault="0023109C" w:rsidP="0023109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ЕГОРЛЫКСКИЙ РАЙОН</w:t>
      </w:r>
    </w:p>
    <w:p w:rsidR="0023109C" w:rsidRPr="00AA4152" w:rsidRDefault="0023109C" w:rsidP="0023109C">
      <w:pPr>
        <w:pStyle w:val="21"/>
        <w:jc w:val="center"/>
        <w:rPr>
          <w:b/>
          <w:szCs w:val="28"/>
        </w:rPr>
      </w:pPr>
    </w:p>
    <w:p w:rsidR="0023109C" w:rsidRPr="0023109C" w:rsidRDefault="0023109C" w:rsidP="00231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09C">
        <w:rPr>
          <w:rFonts w:ascii="Times New Roman" w:hAnsi="Times New Roman" w:cs="Times New Roman"/>
          <w:b/>
          <w:sz w:val="28"/>
          <w:szCs w:val="28"/>
        </w:rPr>
        <w:t>СОБРАНИЕ ДЕПУТАТОВ ОБЪЕДИНЕННОГО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09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D4901" w:rsidRPr="002D4901" w:rsidRDefault="00312E49" w:rsidP="002D4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3611" w:rsidRPr="009A3611" w:rsidRDefault="00A259F9" w:rsidP="002D49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29 января</w:t>
      </w:r>
      <w:r w:rsidR="00312E4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2021</w:t>
      </w:r>
      <w:r w:rsidR="009A36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9A3611" w:rsidRPr="009A36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года                    </w:t>
      </w:r>
      <w:r w:rsidR="00312E4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</w:t>
      </w:r>
      <w:r w:rsidR="002509F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9A3611" w:rsidRPr="00223A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№ </w:t>
      </w:r>
      <w:r w:rsidR="008B1579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129</w:t>
      </w:r>
      <w:r w:rsidR="009A3611" w:rsidRPr="00223AE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</w:t>
      </w:r>
      <w:r w:rsidR="009A3611" w:rsidRPr="009A361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                 х.</w:t>
      </w:r>
      <w:r w:rsidR="006667E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223AE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Объединенный</w:t>
      </w:r>
    </w:p>
    <w:p w:rsidR="009A3611" w:rsidRPr="009A3611" w:rsidRDefault="009A3611" w:rsidP="009A36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A3611" w:rsidTr="00312E49">
        <w:tc>
          <w:tcPr>
            <w:tcW w:w="5812" w:type="dxa"/>
          </w:tcPr>
          <w:p w:rsidR="009A3611" w:rsidRPr="00312E49" w:rsidRDefault="009A3611" w:rsidP="00312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2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предоставления межбюджетных трансфертов из бюджета </w:t>
            </w:r>
            <w:r w:rsidR="00223AEB" w:rsidRPr="00312E4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Объединенного</w:t>
            </w:r>
            <w:r w:rsidRPr="00312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Егорлыкского </w:t>
            </w:r>
            <w:r w:rsidR="00312E49" w:rsidRPr="00312E4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312E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айона </w:t>
            </w:r>
          </w:p>
        </w:tc>
      </w:tr>
    </w:tbl>
    <w:p w:rsidR="00973BBA" w:rsidRDefault="00973BBA" w:rsidP="009A3611">
      <w:pPr>
        <w:rPr>
          <w:rFonts w:ascii="Times New Roman" w:hAnsi="Times New Roman" w:cs="Times New Roman"/>
          <w:sz w:val="28"/>
          <w:szCs w:val="28"/>
        </w:rPr>
      </w:pPr>
    </w:p>
    <w:p w:rsidR="00973BBA" w:rsidRDefault="00973BBA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9, 142.5 Бюджетного кодекса Российской Федерации, частью 4 статьи 15 Фе</w:t>
      </w:r>
      <w:r w:rsidR="00120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06.10.2003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</w:t>
      </w:r>
      <w:r w:rsidR="009A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ии», руководствуясь </w:t>
      </w:r>
      <w:r w:rsidR="000B60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0B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9A3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</w:t>
      </w:r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Объединенное</w:t>
      </w:r>
      <w:r w:rsidRP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E95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Объединенного сельского поселения</w:t>
      </w:r>
    </w:p>
    <w:p w:rsidR="00973BBA" w:rsidRDefault="00E9552D" w:rsidP="00973BB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  <w:bookmarkStart w:id="0" w:name="_GoBack"/>
      <w:bookmarkEnd w:id="0"/>
    </w:p>
    <w:p w:rsidR="00973BBA" w:rsidRPr="006B74C8" w:rsidRDefault="00973BBA" w:rsidP="006B74C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F3C8F"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1F3C8F"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</w:t>
      </w:r>
      <w:r w:rsidR="009A3611"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нсфертов из бюджета </w:t>
      </w:r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Егорлыкского района согласно приложению.</w:t>
      </w:r>
    </w:p>
    <w:p w:rsidR="006B74C8" w:rsidRPr="006B74C8" w:rsidRDefault="006B74C8" w:rsidP="006B74C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экономики и финансов Администрации </w:t>
      </w:r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обеспечить перечисление межбюджетных трансфертов в соответствии с данным Порядком.</w:t>
      </w:r>
    </w:p>
    <w:p w:rsidR="006B74C8" w:rsidRDefault="006B74C8" w:rsidP="006B74C8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постановления возложить на заведующую сектором экономики и финансов Администрации </w:t>
      </w:r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Объединенного </w:t>
      </w: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Каменцеву</w:t>
      </w:r>
      <w:proofErr w:type="spellEnd"/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E49" w:rsidRDefault="00312E49" w:rsidP="00E37510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Постановления:</w:t>
      </w:r>
    </w:p>
    <w:p w:rsidR="00312E49" w:rsidRDefault="00312E49" w:rsidP="00312E49">
      <w:pPr>
        <w:pStyle w:val="a4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2F3F37" w:rsidRPr="002F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4C8" w:rsidRPr="002F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F3F37" w:rsidRPr="002F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3F37" w:rsidRPr="002F3F37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74C8" w:rsidRPr="002F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</w:t>
      </w:r>
      <w:r w:rsidR="006B74C8"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предоставления межбюджетных трансфертов из бюджета </w:t>
      </w:r>
      <w:r w:rsidR="00223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6B74C8"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4C8" w:rsidRPr="006B74C8" w:rsidRDefault="00312E49" w:rsidP="00312E49">
      <w:pPr>
        <w:pStyle w:val="a4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от 29 декабря 2018г. №133 «О внесении изменений в постановление Администрации Объединенного сельского поселения №63 от 31.12.2016г. </w:t>
      </w:r>
      <w:r w:rsidRPr="002F3F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</w:t>
      </w: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предоставления межбюджетных трансфертов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P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</w:t>
      </w:r>
      <w:r w:rsidR="006B7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973BBA" w:rsidRDefault="006B74C8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312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</w:t>
      </w:r>
      <w:r w:rsidR="0031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подписания и применяется к правоотношениям, возникшим с 1 января 2021</w:t>
      </w:r>
      <w:r w:rsidR="00973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12E49" w:rsidRDefault="00312E49" w:rsidP="006B74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E49" w:rsidRDefault="00312E49" w:rsidP="006B74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D5" w:rsidRDefault="00312E49" w:rsidP="000B6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312E49" w:rsidRDefault="00312E49" w:rsidP="000B600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Объединенного сельского поселения        </w:t>
      </w:r>
      <w:r w:rsidR="000B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Ю.Г. Слюсаренко</w:t>
      </w:r>
    </w:p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95DD5" w:rsidTr="00F278C2">
        <w:trPr>
          <w:trHeight w:val="1700"/>
        </w:trPr>
        <w:tc>
          <w:tcPr>
            <w:tcW w:w="5347" w:type="dxa"/>
          </w:tcPr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F278C2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E49" w:rsidRDefault="00312E49" w:rsidP="00312E49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312E49" w:rsidRDefault="00312E49" w:rsidP="00312E4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231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231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</w:t>
            </w:r>
            <w:r w:rsidR="00F278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278C2" w:rsidRDefault="00223AEB" w:rsidP="00312E49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Объединенного</w:t>
            </w:r>
            <w:r w:rsidR="0031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54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095DD5" w:rsidRDefault="00223AEB" w:rsidP="008B1579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2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</w:t>
            </w:r>
            <w:r w:rsidR="00B9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12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25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9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B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</w:tr>
    </w:tbl>
    <w:p w:rsidR="00095DD5" w:rsidRDefault="00095DD5" w:rsidP="00973B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1F5" w:rsidRDefault="000541F5" w:rsidP="000541F5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межбюджетных тр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ансфертов из бюджета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</w:p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в соответствии со статьями 9 и 142.5 Бюджетного кодекса Российской Федерации,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взаимоотношен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органов местного самоуправления муниципального образования «Егорлыкский район» в части установления основания и услови</w:t>
      </w:r>
      <w:r w:rsidR="00DC56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фертов из бюджета 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A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 и термины, используемые в настоящем Порядке, применяются в значениях, определенных Бюджетным кодексом Российской Федерации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 и Ростовской области, регулирующими бюджетные правоотношения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C8F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Межбюджетные трансферты из бюджета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 форме иных межбюджетных трансфертов.</w:t>
      </w:r>
    </w:p>
    <w:p w:rsidR="003A7918" w:rsidRDefault="003A7918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иных межбюджетных трансфертов из бюджета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явля</w:t>
      </w:r>
      <w:r w:rsidR="00CD63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2A707E" w:rsidRDefault="00CD63CF" w:rsidP="00312E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переда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Администрацией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муниципального образования «Егорлыкский район» части полномочий по решению вопросов местного значения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установленных с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 общих принципах местного самоуправления в Российской Федерации»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12 Областного закона от 28.12.2005 № 436</w:t>
      </w:r>
      <w:r w:rsidR="002E41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ЗС «О местном самоу</w:t>
      </w:r>
      <w:r w:rsidR="0031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в Ростовской области»</w:t>
      </w:r>
      <w:r w:rsidR="002A7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181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Предоставление иных межбюджетных тра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нсфертов из бюджета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</w:t>
      </w:r>
      <w:r w:rsidR="00675F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осуществляется:</w:t>
      </w:r>
    </w:p>
    <w:p w:rsidR="00312E49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доходов бюджета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BC7181" w:rsidRDefault="00312E4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6</w:t>
      </w:r>
      <w:r w:rsid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из бюджета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предоставляются, в том числе, в рамках реализации муниципальных программ.</w:t>
      </w:r>
    </w:p>
    <w:p w:rsidR="00404A5A" w:rsidRPr="00404A5A" w:rsidRDefault="00404A5A" w:rsidP="00404A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иных межбюджетных трансфертов утверждается 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решении о бюджете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очередной финансовый год (на очередной финансовый год и плановый период) или посредством внесения изменений в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бюджете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финансовый год (на очередной финансовый год и плановый период).</w:t>
      </w:r>
    </w:p>
    <w:p w:rsidR="00404A5A" w:rsidRDefault="00404A5A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из бюджета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предоставляются бюджету Егорлыкского 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на основании соглашений,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между Администрацией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Егорлыкск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4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0F" w:rsidRDefault="00580E0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иных межбюджетных трансфертов бюджету Егорлыкского района должно содержать: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целевое назначение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предоставления и расходования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объем бюджетных ассигнований, предусмотренных на предоставление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предоставления иных межбюджетных трансфертов;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действия соглашения;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финансовые санкции за неисполнение соглашений;</w:t>
      </w:r>
    </w:p>
    <w:p w:rsidR="008E68B0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условия.</w:t>
      </w:r>
    </w:p>
    <w:p w:rsidR="0083148B" w:rsidRDefault="008E68B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Соглашения о передаче осуществления части полномочий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решению вопросов местного значения заключаются в соответствии с п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21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значения, подлежащих передаче на уровень муниципального района</w:t>
      </w:r>
      <w:r w:rsidR="00580E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Порядку.</w:t>
      </w:r>
    </w:p>
    <w:p w:rsidR="00BC7181" w:rsidRDefault="0083148B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объема средств, передаваемых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органам местного самоуправления Егорлыкского района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873D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56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методикой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C7181" w:rsidRPr="00BC7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EF063A" w:rsidRDefault="00BC7181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68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межбюджетные трансферты из бюджета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="0097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перечисляются после заключения соглашения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(ежемесячно) на основании сводной бюджетной 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росписи в пределах лимитов бюджетных обязательств, утвержденных в установленном порядке.</w:t>
      </w:r>
    </w:p>
    <w:p w:rsidR="00FF13A9" w:rsidRPr="00FF13A9" w:rsidRDefault="00FF13A9" w:rsidP="00FF13A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FF1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остаткам иных межбюджетных трансфертов, не использованных по состоянию на 1 января очередного финансового года, осуществляются в соответствии с пунктом 5 статьи 242 Бюджетного кодекса Российской Федерации.</w:t>
      </w:r>
    </w:p>
    <w:p w:rsidR="00EF063A" w:rsidRDefault="00D92F34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05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0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межбюджетные трансферты носят целевой характер и не могут быть использованы на другие цели.</w:t>
      </w:r>
      <w:r w:rsidR="0004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Получатели иных межбюджетных трансфертов имеют право дополнительно использовать собственные материальные ресурсы и финансовые средства для осуществления переданных полномочий</w:t>
      </w:r>
      <w:r w:rsidR="00047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DC3" w:rsidRPr="00A83DC3" w:rsidRDefault="00A83DC3" w:rsidP="00A83DC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05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расходованием иных межбюджетных трансфертов в пределах своих полномочий осуществляет Администрация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F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межбюджетные трансферты подлежа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возврату в бюджет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случаях:</w:t>
      </w:r>
    </w:p>
    <w:p w:rsidR="00FF13A9" w:rsidRDefault="00FF13A9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их нецелевого использования;</w:t>
      </w:r>
    </w:p>
    <w:p w:rsidR="00A83DC3" w:rsidRDefault="00A83DC3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F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невозврата иных межбюджетных трансфертов органом местного самоуправления Егорлыкского района в добровольном порядке указанные средства подлежат взысканию в бюджет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7228D" w:rsidRDefault="00C7228D" w:rsidP="00C722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9194E" w:rsidRPr="00973BBA" w:rsidRDefault="00B9194E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956B30" w:rsidTr="009A3CD3">
        <w:trPr>
          <w:trHeight w:val="1700"/>
        </w:trPr>
        <w:tc>
          <w:tcPr>
            <w:tcW w:w="5347" w:type="dxa"/>
          </w:tcPr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1FBF" w:rsidRDefault="00B61FBF" w:rsidP="00B61FBF">
            <w:pPr>
              <w:tabs>
                <w:tab w:val="left" w:pos="1995"/>
                <w:tab w:val="center" w:pos="2919"/>
              </w:tabs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579" w:rsidRDefault="00B61FBF" w:rsidP="00B61FBF">
            <w:pPr>
              <w:tabs>
                <w:tab w:val="left" w:pos="1995"/>
                <w:tab w:val="center" w:pos="2919"/>
              </w:tabs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B2B4A" w:rsidRDefault="002B2B4A" w:rsidP="00B61FBF">
            <w:pPr>
              <w:tabs>
                <w:tab w:val="left" w:pos="1995"/>
                <w:tab w:val="center" w:pos="2919"/>
              </w:tabs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B4A" w:rsidRDefault="002B2B4A" w:rsidP="00B61FBF">
            <w:pPr>
              <w:tabs>
                <w:tab w:val="left" w:pos="1995"/>
                <w:tab w:val="center" w:pos="2919"/>
              </w:tabs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B4A" w:rsidRDefault="002B2B4A" w:rsidP="00B61FBF">
            <w:pPr>
              <w:tabs>
                <w:tab w:val="left" w:pos="1995"/>
                <w:tab w:val="center" w:pos="2919"/>
              </w:tabs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B4A" w:rsidRDefault="002B2B4A" w:rsidP="00B61FBF">
            <w:pPr>
              <w:tabs>
                <w:tab w:val="left" w:pos="1995"/>
                <w:tab w:val="center" w:pos="2919"/>
              </w:tabs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B4A" w:rsidRDefault="002B2B4A" w:rsidP="00B61FBF">
            <w:pPr>
              <w:tabs>
                <w:tab w:val="left" w:pos="1995"/>
                <w:tab w:val="center" w:pos="2919"/>
              </w:tabs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B30" w:rsidRDefault="00956B30" w:rsidP="00B61FBF">
            <w:pPr>
              <w:tabs>
                <w:tab w:val="left" w:pos="1995"/>
                <w:tab w:val="center" w:pos="2919"/>
              </w:tabs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 w:rsidR="00021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56B30" w:rsidRDefault="00956B30" w:rsidP="00B61FBF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944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Объединенного</w:t>
            </w:r>
            <w:r w:rsidR="00B9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1F3C8F" w:rsidRDefault="001F3C8F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956B30" w:rsidP="001F3C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B30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передаче </w:t>
      </w:r>
      <w:r w:rsidR="001131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уровень муниципального района</w:t>
      </w:r>
    </w:p>
    <w:p w:rsidR="00675F00" w:rsidRPr="00675F00" w:rsidRDefault="00675F00" w:rsidP="00675F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13129" w:rsidTr="00047D7E">
        <w:tc>
          <w:tcPr>
            <w:tcW w:w="3256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</w:p>
          <w:p w:rsidR="00047D7E" w:rsidRDefault="00047D7E" w:rsidP="00047D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6089" w:type="dxa"/>
          </w:tcPr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7D7E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129" w:rsidRDefault="00047D7E" w:rsidP="00956B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передаваемого полномочия</w:t>
            </w:r>
          </w:p>
        </w:tc>
      </w:tr>
      <w:tr w:rsidR="00B776F5" w:rsidTr="00047D7E">
        <w:tc>
          <w:tcPr>
            <w:tcW w:w="3256" w:type="dxa"/>
          </w:tcPr>
          <w:p w:rsidR="00B776F5" w:rsidRDefault="00B776F5" w:rsidP="00B776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14</w:t>
            </w:r>
          </w:p>
        </w:tc>
        <w:tc>
          <w:tcPr>
            <w:tcW w:w="6089" w:type="dxa"/>
          </w:tcPr>
          <w:p w:rsidR="00B776F5" w:rsidRDefault="00B776F5" w:rsidP="00B776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обеспечения </w:t>
            </w:r>
            <w:r w:rsidRPr="00B7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</w:tr>
      <w:tr w:rsidR="00B776F5" w:rsidTr="00B776F5">
        <w:tc>
          <w:tcPr>
            <w:tcW w:w="3256" w:type="dxa"/>
          </w:tcPr>
          <w:p w:rsidR="00B776F5" w:rsidRDefault="00B776F5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22 ч.1 ст. 14</w:t>
            </w:r>
          </w:p>
        </w:tc>
        <w:tc>
          <w:tcPr>
            <w:tcW w:w="6089" w:type="dxa"/>
          </w:tcPr>
          <w:p w:rsidR="00B776F5" w:rsidRDefault="00B776F5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ритуальных услуг</w:t>
            </w:r>
          </w:p>
        </w:tc>
      </w:tr>
      <w:tr w:rsidR="0039295E" w:rsidTr="0039295E">
        <w:tc>
          <w:tcPr>
            <w:tcW w:w="3256" w:type="dxa"/>
          </w:tcPr>
          <w:p w:rsidR="0039295E" w:rsidRDefault="003C6A37" w:rsidP="009A3C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1 ч.1 ст.14</w:t>
            </w:r>
          </w:p>
        </w:tc>
        <w:tc>
          <w:tcPr>
            <w:tcW w:w="6089" w:type="dxa"/>
          </w:tcPr>
          <w:p w:rsidR="0039295E" w:rsidRDefault="0039295E" w:rsidP="009A3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внешнего муниципального финансового контроля</w:t>
            </w:r>
          </w:p>
        </w:tc>
      </w:tr>
      <w:tr w:rsidR="00B61FBF" w:rsidTr="0039295E">
        <w:tc>
          <w:tcPr>
            <w:tcW w:w="3256" w:type="dxa"/>
          </w:tcPr>
          <w:p w:rsidR="00B61FBF" w:rsidRDefault="00B61FBF" w:rsidP="00B61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1 ч.1 ст.14 и </w:t>
            </w:r>
          </w:p>
          <w:p w:rsidR="00B61FBF" w:rsidRDefault="00B61FBF" w:rsidP="00B61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ч.4 ст.15</w:t>
            </w:r>
          </w:p>
        </w:tc>
        <w:tc>
          <w:tcPr>
            <w:tcW w:w="6089" w:type="dxa"/>
          </w:tcPr>
          <w:p w:rsidR="00B61FBF" w:rsidRDefault="00B61FBF" w:rsidP="00044F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части организации вн</w:t>
            </w:r>
            <w:r w:rsidR="00044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муниципального финансового контроля</w:t>
            </w:r>
          </w:p>
        </w:tc>
      </w:tr>
    </w:tbl>
    <w:p w:rsidR="00113129" w:rsidRDefault="0011312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6C9" w:rsidRDefault="00DC56C9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E0F" w:rsidRDefault="00580E0F" w:rsidP="00956B3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347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</w:tblGrid>
      <w:tr w:rsidR="000214EC" w:rsidTr="009A3CD3">
        <w:trPr>
          <w:trHeight w:val="1700"/>
        </w:trPr>
        <w:tc>
          <w:tcPr>
            <w:tcW w:w="5347" w:type="dxa"/>
          </w:tcPr>
          <w:p w:rsidR="000214EC" w:rsidRDefault="000214EC" w:rsidP="00A7054F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0214EC" w:rsidRDefault="000214EC" w:rsidP="00A7054F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межбюджетных трансфертов из бюджета </w:t>
            </w:r>
            <w:r w:rsidR="00944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Объединенного</w:t>
            </w:r>
            <w:r w:rsidR="00B9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Егорлыкского района</w:t>
            </w:r>
          </w:p>
        </w:tc>
      </w:tr>
    </w:tbl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0214EC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расчета объема иных межбюджетных трансфертов, предоставляемых из бюджета </w:t>
      </w:r>
      <w:r w:rsidR="0094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Объединенного</w:t>
      </w:r>
      <w:r w:rsidR="00B91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бюджету Егорлыкского района на финансовое обеспечение реализации части полномочий по решению вопросов местного значения</w:t>
      </w:r>
    </w:p>
    <w:p w:rsidR="00936F98" w:rsidRDefault="00936F98" w:rsidP="000214E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4EC" w:rsidRDefault="00372006" w:rsidP="00CC41A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4EC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обеспечени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поселении и нуждающихся в жилых помещениях малоимущих граждан жилыми помещениями, организаци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содержания муниципального жилищного фонда, создани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41A8" w:rsidRP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жилищного строительства, </w:t>
      </w:r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по формуле: </w:t>
      </w:r>
    </w:p>
    <w:p w:rsidR="003645CA" w:rsidRDefault="00CC41A8" w:rsidP="003645CA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Ижкх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0DD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 </w:t>
      </w:r>
    </w:p>
    <w:p w:rsidR="00CC41A8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Ижкх</w:t>
      </w:r>
      <w:proofErr w:type="spellEnd"/>
      <w:r w:rsidR="00CC4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5CA" w:rsidRDefault="00CC41A8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</w:t>
      </w:r>
      <w:r w:rsid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рассчитанное по должности главного специалиста в соответствии нормативными правовыми актами муниципального района об оплате труда муниципальных служащих с учетом </w:t>
      </w:r>
      <w:r w:rsidR="003645CA"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90DDE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B4DE9">
        <w:rPr>
          <w:rFonts w:ascii="Times New Roman" w:hAnsi="Times New Roman" w:cs="Times New Roman"/>
          <w:sz w:val="28"/>
          <w:szCs w:val="28"/>
        </w:rPr>
        <w:t xml:space="preserve"> расходы на материальные</w:t>
      </w:r>
      <w:r w:rsidR="00490DDE">
        <w:rPr>
          <w:rFonts w:ascii="Times New Roman" w:hAnsi="Times New Roman" w:cs="Times New Roman"/>
          <w:sz w:val="28"/>
          <w:szCs w:val="28"/>
        </w:rPr>
        <w:t xml:space="preserve">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работника органа местного самоуправления муниципального района, осуществляющего переданное полномочие, на одного работника;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3645CA" w:rsidRDefault="003645CA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F98" w:rsidRDefault="00372006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6F98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936F98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936F98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организации ритуальных услуг:</w:t>
      </w: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36F98" w:rsidRDefault="00936F98" w:rsidP="00936F98">
      <w:pPr>
        <w:autoSpaceDE w:val="0"/>
        <w:autoSpaceDN w:val="0"/>
        <w:adjustRightInd w:val="0"/>
        <w:spacing w:after="0" w:line="192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Ирит – размер иных межбюджетных трансфертов на реализацию указанного полномочия;</w:t>
      </w:r>
    </w:p>
    <w:p w:rsidR="00936F98" w:rsidRDefault="00936F98" w:rsidP="00936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D1FC2">
        <w:rPr>
          <w:rFonts w:ascii="Times New Roman" w:hAnsi="Times New Roman" w:cs="Times New Roman"/>
          <w:sz w:val="28"/>
          <w:szCs w:val="28"/>
        </w:rPr>
        <w:t xml:space="preserve"> расходы </w:t>
      </w:r>
      <w:proofErr w:type="gramStart"/>
      <w:r w:rsidR="00DD1F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материальные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DD1FC2">
        <w:rPr>
          <w:rFonts w:ascii="Times New Roman" w:hAnsi="Times New Roman" w:cs="Times New Roman"/>
          <w:sz w:val="28"/>
          <w:szCs w:val="28"/>
        </w:rPr>
        <w:t xml:space="preserve"> (без увеличения основных средств и капитального ремонта)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98" w:rsidRDefault="00936F98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5CA" w:rsidRDefault="00372006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иных межбюджетных трансфертов на осуществление 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3645CA" w:rsidRPr="00364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</w:t>
      </w:r>
      <w:r w:rsidR="00B776F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внешнему муниципальному финансовому контролю рассчитывается по формуле:</w:t>
      </w:r>
    </w:p>
    <w:p w:rsidR="0010766E" w:rsidRDefault="0010766E" w:rsidP="003645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DDE" w:rsidRDefault="0010766E" w:rsidP="0010766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 *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Чмр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), </w:t>
      </w:r>
    </w:p>
    <w:p w:rsidR="0010766E" w:rsidRDefault="00490DD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Иконтр</w:t>
      </w:r>
      <w:proofErr w:type="spellEnd"/>
      <w:r w:rsidR="00107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 на реализацию указанного полномочия;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нормативными правовыми актами муниципального района об оплате труда муниципальных служащих с учетом </w:t>
      </w:r>
      <w:r>
        <w:rPr>
          <w:rFonts w:ascii="Times New Roman" w:hAnsi="Times New Roman" w:cs="Times New Roman"/>
          <w:sz w:val="28"/>
          <w:szCs w:val="28"/>
        </w:rPr>
        <w:t>планируемого увеличения (индексации) размеров должностных окладов муниципальных служащих;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10766E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A7054F" w:rsidRDefault="00A7054F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FBF" w:rsidRPr="00B61FBF" w:rsidRDefault="00B61FBF" w:rsidP="00B61FB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1FBF">
        <w:rPr>
          <w:rFonts w:ascii="Times New Roman" w:hAnsi="Times New Roman" w:cs="Times New Roman"/>
          <w:sz w:val="28"/>
          <w:szCs w:val="28"/>
        </w:rPr>
        <w:t xml:space="preserve">бъем иных межбюджетных трансфертов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61FBF">
        <w:rPr>
          <w:rFonts w:ascii="Times New Roman" w:hAnsi="Times New Roman" w:cs="Times New Roman"/>
          <w:sz w:val="28"/>
          <w:szCs w:val="28"/>
        </w:rPr>
        <w:t>полномочий по внутреннему муниципальному финансовому контролю рассчитывается по формуле:</w:t>
      </w:r>
    </w:p>
    <w:p w:rsidR="00B61FBF" w:rsidRPr="00B61FBF" w:rsidRDefault="00B61FBF" w:rsidP="00B61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1FBF" w:rsidRPr="00B61FBF" w:rsidRDefault="00B61FBF" w:rsidP="00B61F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61FBF">
        <w:rPr>
          <w:rFonts w:ascii="Times New Roman" w:hAnsi="Times New Roman" w:cs="Times New Roman"/>
          <w:sz w:val="28"/>
          <w:szCs w:val="28"/>
        </w:rPr>
        <w:t>Иконтр</w:t>
      </w:r>
      <w:proofErr w:type="spellEnd"/>
      <w:r w:rsidRPr="00B61FB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1FBF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B61FB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B61F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61FBF">
        <w:rPr>
          <w:rFonts w:ascii="Times New Roman" w:hAnsi="Times New Roman" w:cs="Times New Roman"/>
          <w:sz w:val="28"/>
          <w:szCs w:val="28"/>
        </w:rPr>
        <w:t>+М</w:t>
      </w:r>
      <w:r w:rsidRPr="00B61FBF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B61FBF">
        <w:rPr>
          <w:rFonts w:ascii="Times New Roman" w:hAnsi="Times New Roman" w:cs="Times New Roman"/>
          <w:sz w:val="28"/>
          <w:szCs w:val="28"/>
        </w:rPr>
        <w:t xml:space="preserve">  ) * ( </w:t>
      </w:r>
      <w:proofErr w:type="spellStart"/>
      <w:r w:rsidRPr="00B61FBF">
        <w:rPr>
          <w:rFonts w:ascii="Times New Roman" w:hAnsi="Times New Roman" w:cs="Times New Roman"/>
          <w:sz w:val="28"/>
          <w:szCs w:val="28"/>
        </w:rPr>
        <w:t>Чсп</w:t>
      </w:r>
      <w:proofErr w:type="spellEnd"/>
      <w:r w:rsidRPr="00B61FBF">
        <w:rPr>
          <w:rFonts w:ascii="Times New Roman" w:hAnsi="Times New Roman" w:cs="Times New Roman"/>
          <w:sz w:val="28"/>
          <w:szCs w:val="28"/>
        </w:rPr>
        <w:t xml:space="preserve">  /  </w:t>
      </w:r>
      <w:proofErr w:type="spellStart"/>
      <w:r w:rsidRPr="00B61FBF">
        <w:rPr>
          <w:rFonts w:ascii="Times New Roman" w:hAnsi="Times New Roman" w:cs="Times New Roman"/>
          <w:sz w:val="28"/>
          <w:szCs w:val="28"/>
        </w:rPr>
        <w:t>Чмр</w:t>
      </w:r>
      <w:proofErr w:type="spellEnd"/>
      <w:r w:rsidRPr="00B61FBF">
        <w:rPr>
          <w:rFonts w:ascii="Times New Roman" w:hAnsi="Times New Roman" w:cs="Times New Roman"/>
          <w:sz w:val="28"/>
          <w:szCs w:val="28"/>
        </w:rPr>
        <w:t xml:space="preserve"> ), </w:t>
      </w:r>
    </w:p>
    <w:p w:rsidR="00B61FBF" w:rsidRPr="00B61FBF" w:rsidRDefault="00B61FBF" w:rsidP="00B61F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FBF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61FBF">
        <w:rPr>
          <w:rFonts w:ascii="Times New Roman" w:hAnsi="Times New Roman" w:cs="Times New Roman"/>
          <w:sz w:val="28"/>
          <w:szCs w:val="28"/>
        </w:rPr>
        <w:t>Иконтр</w:t>
      </w:r>
      <w:proofErr w:type="spellEnd"/>
      <w:r w:rsidRPr="00B61FBF">
        <w:rPr>
          <w:rFonts w:ascii="Times New Roman" w:hAnsi="Times New Roman" w:cs="Times New Roman"/>
          <w:sz w:val="28"/>
          <w:szCs w:val="28"/>
        </w:rPr>
        <w:t xml:space="preserve"> – размер иных межбюджетных трансфертов на реализацию указанного полномочия;</w:t>
      </w:r>
    </w:p>
    <w:p w:rsidR="00B61FBF" w:rsidRPr="00B61FBF" w:rsidRDefault="00B61FBF" w:rsidP="00B61F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FBF">
        <w:rPr>
          <w:rFonts w:ascii="Times New Roman" w:hAnsi="Times New Roman" w:cs="Times New Roman"/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переданное полномочие, рассчитанное по должности ведущего специалиста в соответствии с нормативными правовыми актами муниципального района об оплате труда муниципальных служащих с учетом планируемого увеличения (индексации) размеров должностных окладов муниципальных служащих;</w:t>
      </w:r>
    </w:p>
    <w:p w:rsidR="00B61FBF" w:rsidRPr="00B61FBF" w:rsidRDefault="00B61FBF" w:rsidP="00B61FB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FBF">
        <w:rPr>
          <w:rFonts w:ascii="Times New Roman" w:hAnsi="Times New Roman" w:cs="Times New Roman"/>
          <w:sz w:val="28"/>
          <w:szCs w:val="28"/>
        </w:rPr>
        <w:t>М</w:t>
      </w:r>
      <w:r w:rsidRPr="00B61FBF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B61FB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61FBF">
        <w:rPr>
          <w:rFonts w:ascii="Times New Roman" w:hAnsi="Times New Roman" w:cs="Times New Roman"/>
          <w:sz w:val="28"/>
          <w:szCs w:val="28"/>
        </w:rPr>
        <w:t>– материальные затраты на обеспечение деятельности работника органа местного самоуправления муниципального района, осуществляющего переданное полномочие;</w:t>
      </w:r>
    </w:p>
    <w:p w:rsidR="00B61FBF" w:rsidRPr="00B61FBF" w:rsidRDefault="00B61FBF" w:rsidP="00B61F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FBF">
        <w:rPr>
          <w:rFonts w:ascii="Times New Roman" w:hAnsi="Times New Roman" w:cs="Times New Roman"/>
          <w:sz w:val="28"/>
          <w:szCs w:val="28"/>
        </w:rPr>
        <w:t>Чсп</w:t>
      </w:r>
      <w:proofErr w:type="spellEnd"/>
      <w:r w:rsidRPr="00B61FBF">
        <w:rPr>
          <w:rFonts w:ascii="Times New Roman" w:hAnsi="Times New Roman" w:cs="Times New Roman"/>
          <w:sz w:val="28"/>
          <w:szCs w:val="28"/>
        </w:rPr>
        <w:t xml:space="preserve"> – численность населения сельского поселения;</w:t>
      </w:r>
    </w:p>
    <w:p w:rsidR="00B61FBF" w:rsidRPr="00B61FBF" w:rsidRDefault="00B61FBF" w:rsidP="00B6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61FBF">
        <w:rPr>
          <w:rFonts w:ascii="Times New Roman" w:hAnsi="Times New Roman" w:cs="Times New Roman"/>
          <w:sz w:val="28"/>
          <w:szCs w:val="28"/>
        </w:rPr>
        <w:t>Чмр</w:t>
      </w:r>
      <w:proofErr w:type="spellEnd"/>
      <w:r w:rsidRPr="00B61FBF">
        <w:rPr>
          <w:rFonts w:ascii="Times New Roman" w:hAnsi="Times New Roman" w:cs="Times New Roman"/>
          <w:sz w:val="28"/>
          <w:szCs w:val="28"/>
        </w:rPr>
        <w:t xml:space="preserve"> – численность населения муниципального района.</w:t>
      </w:r>
    </w:p>
    <w:p w:rsidR="0010766E" w:rsidRPr="00B61FBF" w:rsidRDefault="0010766E" w:rsidP="00107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5CA" w:rsidRPr="00B61FBF" w:rsidRDefault="003645CA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129" w:rsidRPr="00B61FBF" w:rsidRDefault="00113129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DEF" w:rsidRDefault="003D5DEF" w:rsidP="003D5D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DE" w:rsidRDefault="00490DDE" w:rsidP="00364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90DDE" w:rsidSect="002310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140F"/>
    <w:multiLevelType w:val="hybridMultilevel"/>
    <w:tmpl w:val="8BC0DF58"/>
    <w:lvl w:ilvl="0" w:tplc="718C68C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5A19F3"/>
    <w:multiLevelType w:val="hybridMultilevel"/>
    <w:tmpl w:val="919A4E2A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DB0817"/>
    <w:multiLevelType w:val="hybridMultilevel"/>
    <w:tmpl w:val="BA84F76E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F021C5"/>
    <w:multiLevelType w:val="hybridMultilevel"/>
    <w:tmpl w:val="51EAE982"/>
    <w:lvl w:ilvl="0" w:tplc="D842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6D118F"/>
    <w:multiLevelType w:val="hybridMultilevel"/>
    <w:tmpl w:val="3FF4F9E2"/>
    <w:lvl w:ilvl="0" w:tplc="718C6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643C84"/>
    <w:multiLevelType w:val="hybridMultilevel"/>
    <w:tmpl w:val="3FF4F9E2"/>
    <w:lvl w:ilvl="0" w:tplc="718C6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B97FEC"/>
    <w:multiLevelType w:val="hybridMultilevel"/>
    <w:tmpl w:val="B02AAF7C"/>
    <w:lvl w:ilvl="0" w:tplc="A0CE7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95"/>
    <w:rsid w:val="00015A4C"/>
    <w:rsid w:val="000214EC"/>
    <w:rsid w:val="00044FE7"/>
    <w:rsid w:val="00047667"/>
    <w:rsid w:val="00047D7E"/>
    <w:rsid w:val="000541F5"/>
    <w:rsid w:val="00095DD5"/>
    <w:rsid w:val="000B600D"/>
    <w:rsid w:val="0010766E"/>
    <w:rsid w:val="00113129"/>
    <w:rsid w:val="00120618"/>
    <w:rsid w:val="001623DF"/>
    <w:rsid w:val="001F3C8F"/>
    <w:rsid w:val="00223AEB"/>
    <w:rsid w:val="0023109C"/>
    <w:rsid w:val="00236293"/>
    <w:rsid w:val="002509FB"/>
    <w:rsid w:val="002A707E"/>
    <w:rsid w:val="002B2B4A"/>
    <w:rsid w:val="002D4901"/>
    <w:rsid w:val="002E414F"/>
    <w:rsid w:val="002F3F37"/>
    <w:rsid w:val="00312E49"/>
    <w:rsid w:val="0033584A"/>
    <w:rsid w:val="003645CA"/>
    <w:rsid w:val="00372006"/>
    <w:rsid w:val="0039295E"/>
    <w:rsid w:val="003A7918"/>
    <w:rsid w:val="003C6204"/>
    <w:rsid w:val="003C6A37"/>
    <w:rsid w:val="003D5DEF"/>
    <w:rsid w:val="00404A5A"/>
    <w:rsid w:val="00470995"/>
    <w:rsid w:val="00490DDE"/>
    <w:rsid w:val="004B4DE9"/>
    <w:rsid w:val="00580E0F"/>
    <w:rsid w:val="00586CA9"/>
    <w:rsid w:val="006667E4"/>
    <w:rsid w:val="00675F00"/>
    <w:rsid w:val="006B74C8"/>
    <w:rsid w:val="006C3810"/>
    <w:rsid w:val="007A2780"/>
    <w:rsid w:val="0083148B"/>
    <w:rsid w:val="00834C27"/>
    <w:rsid w:val="00873D1F"/>
    <w:rsid w:val="008B1579"/>
    <w:rsid w:val="008E68B0"/>
    <w:rsid w:val="00936F98"/>
    <w:rsid w:val="009441EF"/>
    <w:rsid w:val="00956B30"/>
    <w:rsid w:val="00973BBA"/>
    <w:rsid w:val="00975480"/>
    <w:rsid w:val="009A3611"/>
    <w:rsid w:val="00A259F9"/>
    <w:rsid w:val="00A443FD"/>
    <w:rsid w:val="00A7054F"/>
    <w:rsid w:val="00A83DC3"/>
    <w:rsid w:val="00B61FBF"/>
    <w:rsid w:val="00B776F5"/>
    <w:rsid w:val="00B9194E"/>
    <w:rsid w:val="00BA6BBA"/>
    <w:rsid w:val="00BC7181"/>
    <w:rsid w:val="00BE24CD"/>
    <w:rsid w:val="00C7228D"/>
    <w:rsid w:val="00CC41A8"/>
    <w:rsid w:val="00CD63CF"/>
    <w:rsid w:val="00D92F34"/>
    <w:rsid w:val="00DB006A"/>
    <w:rsid w:val="00DB079C"/>
    <w:rsid w:val="00DC56C9"/>
    <w:rsid w:val="00DD1FC2"/>
    <w:rsid w:val="00DD7BBC"/>
    <w:rsid w:val="00E9552D"/>
    <w:rsid w:val="00EF063A"/>
    <w:rsid w:val="00F278C2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74410-5184-4A2A-AD77-D0966FAF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B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41A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56C9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2D490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B61F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4294892515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АИСБП</cp:lastModifiedBy>
  <cp:revision>15</cp:revision>
  <cp:lastPrinted>2018-09-14T11:51:00Z</cp:lastPrinted>
  <dcterms:created xsi:type="dcterms:W3CDTF">2018-09-14T11:51:00Z</dcterms:created>
  <dcterms:modified xsi:type="dcterms:W3CDTF">2021-01-29T06:21:00Z</dcterms:modified>
</cp:coreProperties>
</file>